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A19" w:rsidRPr="007F568B" w:rsidRDefault="007314B4" w:rsidP="007314B4">
      <w:pPr>
        <w:jc w:val="center"/>
        <w:rPr>
          <w:rFonts w:ascii="HG丸ｺﾞｼｯｸM-PRO" w:eastAsia="HG丸ｺﾞｼｯｸM-PRO" w:hAnsi="HG丸ｺﾞｼｯｸM-PRO"/>
          <w:b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取り組み</w:t>
      </w:r>
      <w:r w:rsidR="00F62900">
        <w:rPr>
          <w:rFonts w:ascii="HG丸ｺﾞｼｯｸM-PRO" w:eastAsia="HG丸ｺﾞｼｯｸM-PRO" w:hAnsi="HG丸ｺﾞｼｯｸM-PRO" w:hint="eastAsia"/>
          <w:b/>
          <w:sz w:val="24"/>
          <w:szCs w:val="24"/>
        </w:rPr>
        <w:t>と評価、次期計画に向けて</w:t>
      </w:r>
    </w:p>
    <w:p w:rsidR="0065126A" w:rsidRPr="0065126A" w:rsidRDefault="0065126A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65126A">
        <w:rPr>
          <w:rFonts w:ascii="HG丸ｺﾞｼｯｸM-PRO" w:eastAsia="HG丸ｺﾞｼｯｸM-PRO" w:hAnsi="HG丸ｺﾞｼｯｸM-PRO" w:hint="eastAsia"/>
          <w:sz w:val="24"/>
          <w:szCs w:val="24"/>
        </w:rPr>
        <w:t>■</w:t>
      </w:r>
      <w:r w:rsidRPr="0065126A">
        <w:rPr>
          <w:rFonts w:ascii="HG丸ｺﾞｼｯｸM-PRO" w:eastAsia="HG丸ｺﾞｼｯｸM-PRO" w:hAnsi="HG丸ｺﾞｼｯｸM-PRO" w:hint="eastAsia"/>
          <w:b/>
          <w:sz w:val="24"/>
          <w:szCs w:val="24"/>
        </w:rPr>
        <w:t>生活習慣病</w:t>
      </w:r>
    </w:p>
    <w:tbl>
      <w:tblPr>
        <w:tblW w:w="9585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85"/>
      </w:tblGrid>
      <w:tr w:rsidR="0065126A" w:rsidTr="009F3924">
        <w:trPr>
          <w:trHeight w:val="262"/>
        </w:trPr>
        <w:tc>
          <w:tcPr>
            <w:tcW w:w="9585" w:type="dxa"/>
          </w:tcPr>
          <w:p w:rsidR="0065126A" w:rsidRPr="009801ED" w:rsidRDefault="006346AF" w:rsidP="0065126A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◆</w:t>
            </w:r>
            <w:r w:rsidR="009801ED" w:rsidRPr="00190076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取り組み内容</w:t>
            </w:r>
          </w:p>
        </w:tc>
      </w:tr>
      <w:tr w:rsidR="009801ED" w:rsidTr="009F3924">
        <w:trPr>
          <w:trHeight w:val="4533"/>
        </w:trPr>
        <w:tc>
          <w:tcPr>
            <w:tcW w:w="9585" w:type="dxa"/>
          </w:tcPr>
          <w:p w:rsidR="00C35E3D" w:rsidRDefault="009E0A0D" w:rsidP="00391E03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○</w:t>
            </w:r>
            <w:r w:rsidR="00BB3055">
              <w:rPr>
                <w:rFonts w:ascii="HG丸ｺﾞｼｯｸM-PRO" w:eastAsia="HG丸ｺﾞｼｯｸM-PRO" w:hAnsi="HG丸ｺﾞｼｯｸM-PRO" w:hint="eastAsia"/>
                <w:szCs w:val="21"/>
              </w:rPr>
              <w:t>特定健診（住民健</w:t>
            </w:r>
            <w:r w:rsidR="00C35E3D" w:rsidRPr="00525E34">
              <w:rPr>
                <w:rFonts w:ascii="HG丸ｺﾞｼｯｸM-PRO" w:eastAsia="HG丸ｺﾞｼｯｸM-PRO" w:hAnsi="HG丸ｺﾞｼｯｸM-PRO" w:hint="eastAsia"/>
                <w:szCs w:val="21"/>
              </w:rPr>
              <w:t>診）、各種がん検診、中学生ピロリ菌検査（H27～）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の実施</w:t>
            </w:r>
          </w:p>
          <w:p w:rsidR="00525E34" w:rsidRDefault="00525E34" w:rsidP="00391E03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・令和３年度より基本健診料無料（＊社会保険被扶養者は有料）</w:t>
            </w:r>
          </w:p>
          <w:p w:rsidR="009E0A0D" w:rsidRDefault="009E0A0D" w:rsidP="009E0A0D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525E34">
              <w:rPr>
                <w:rFonts w:ascii="HG丸ｺﾞｼｯｸM-PRO" w:eastAsia="HG丸ｺﾞｼｯｸM-PRO" w:hAnsi="HG丸ｺﾞｼｯｸM-PRO" w:hint="eastAsia"/>
                <w:szCs w:val="21"/>
              </w:rPr>
              <w:t>・受診しやすい健診体制</w:t>
            </w:r>
          </w:p>
          <w:tbl>
            <w:tblPr>
              <w:tblStyle w:val="ab"/>
              <w:tblW w:w="0" w:type="auto"/>
              <w:tblInd w:w="226" w:type="dxa"/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6945"/>
            </w:tblGrid>
            <w:tr w:rsidR="009E0A0D" w:rsidTr="009F3924">
              <w:tc>
                <w:tcPr>
                  <w:tcW w:w="1701" w:type="dxa"/>
                </w:tcPr>
                <w:p w:rsidR="009E0A0D" w:rsidRPr="00015241" w:rsidRDefault="009E0A0D" w:rsidP="009E0A0D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 w:val="20"/>
                      <w:szCs w:val="21"/>
                    </w:rPr>
                  </w:pPr>
                  <w:r w:rsidRPr="00015241">
                    <w:rPr>
                      <w:rFonts w:ascii="HG丸ｺﾞｼｯｸM-PRO" w:eastAsia="HG丸ｺﾞｼｯｸM-PRO" w:hAnsi="HG丸ｺﾞｼｯｸM-PRO" w:hint="eastAsia"/>
                      <w:sz w:val="20"/>
                      <w:szCs w:val="21"/>
                    </w:rPr>
                    <w:t>H28年度～</w:t>
                  </w:r>
                </w:p>
              </w:tc>
              <w:tc>
                <w:tcPr>
                  <w:tcW w:w="6945" w:type="dxa"/>
                </w:tcPr>
                <w:p w:rsidR="009E0A0D" w:rsidRPr="00015241" w:rsidRDefault="009E0A0D" w:rsidP="009E0A0D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 w:val="20"/>
                      <w:szCs w:val="21"/>
                    </w:rPr>
                  </w:pPr>
                  <w:r w:rsidRPr="00015241">
                    <w:rPr>
                      <w:rFonts w:ascii="HG丸ｺﾞｼｯｸM-PRO" w:eastAsia="HG丸ｺﾞｼｯｸM-PRO" w:hAnsi="HG丸ｺﾞｼｯｸM-PRO" w:hint="eastAsia"/>
                      <w:sz w:val="20"/>
                      <w:szCs w:val="21"/>
                    </w:rPr>
                    <w:t>・子宮・乳がん検診の医療機関個別検診の実施</w:t>
                  </w:r>
                </w:p>
              </w:tc>
            </w:tr>
            <w:tr w:rsidR="009E0A0D" w:rsidTr="009F3924">
              <w:tc>
                <w:tcPr>
                  <w:tcW w:w="1701" w:type="dxa"/>
                </w:tcPr>
                <w:p w:rsidR="009E0A0D" w:rsidRPr="00015241" w:rsidRDefault="009E0A0D" w:rsidP="009E0A0D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 w:val="20"/>
                      <w:szCs w:val="21"/>
                    </w:rPr>
                  </w:pPr>
                  <w:r w:rsidRPr="00015241">
                    <w:rPr>
                      <w:rFonts w:ascii="HG丸ｺﾞｼｯｸM-PRO" w:eastAsia="HG丸ｺﾞｼｯｸM-PRO" w:hAnsi="HG丸ｺﾞｼｯｸM-PRO" w:hint="eastAsia"/>
                      <w:sz w:val="20"/>
                      <w:szCs w:val="21"/>
                    </w:rPr>
                    <w:t>H29年度</w:t>
                  </w:r>
                  <w:r w:rsidR="009F3182" w:rsidRPr="00015241">
                    <w:rPr>
                      <w:rFonts w:ascii="HG丸ｺﾞｼｯｸM-PRO" w:eastAsia="HG丸ｺﾞｼｯｸM-PRO" w:hAnsi="HG丸ｺﾞｼｯｸM-PRO" w:hint="eastAsia"/>
                      <w:sz w:val="20"/>
                      <w:szCs w:val="21"/>
                    </w:rPr>
                    <w:t>～</w:t>
                  </w:r>
                </w:p>
              </w:tc>
              <w:tc>
                <w:tcPr>
                  <w:tcW w:w="6945" w:type="dxa"/>
                </w:tcPr>
                <w:p w:rsidR="009E0A0D" w:rsidRPr="00015241" w:rsidRDefault="009E0A0D" w:rsidP="009E0A0D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 w:val="20"/>
                      <w:szCs w:val="21"/>
                    </w:rPr>
                  </w:pPr>
                  <w:r w:rsidRPr="00015241">
                    <w:rPr>
                      <w:rFonts w:ascii="HG丸ｺﾞｼｯｸM-PRO" w:eastAsia="HG丸ｺﾞｼｯｸM-PRO" w:hAnsi="HG丸ｺﾞｼｯｸM-PRO" w:hint="eastAsia"/>
                      <w:sz w:val="20"/>
                      <w:szCs w:val="21"/>
                    </w:rPr>
                    <w:t>・特定健診の医療機関個別検診の実施</w:t>
                  </w:r>
                </w:p>
                <w:p w:rsidR="009E0A0D" w:rsidRPr="00015241" w:rsidRDefault="009E0A0D" w:rsidP="009E0A0D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 w:val="20"/>
                      <w:szCs w:val="21"/>
                    </w:rPr>
                  </w:pPr>
                  <w:r w:rsidRPr="00015241">
                    <w:rPr>
                      <w:rFonts w:ascii="HG丸ｺﾞｼｯｸM-PRO" w:eastAsia="HG丸ｺﾞｼｯｸM-PRO" w:hAnsi="HG丸ｺﾞｼｯｸM-PRO" w:hint="eastAsia"/>
                      <w:sz w:val="20"/>
                      <w:szCs w:val="21"/>
                    </w:rPr>
                    <w:t>・集団検診（健診）休日の日程設定</w:t>
                  </w:r>
                </w:p>
                <w:p w:rsidR="009E0A0D" w:rsidRPr="00015241" w:rsidRDefault="009E0A0D" w:rsidP="009E0A0D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 w:val="20"/>
                      <w:szCs w:val="21"/>
                    </w:rPr>
                  </w:pPr>
                  <w:r w:rsidRPr="00015241">
                    <w:rPr>
                      <w:rFonts w:ascii="HG丸ｺﾞｼｯｸM-PRO" w:eastAsia="HG丸ｺﾞｼｯｸM-PRO" w:hAnsi="HG丸ｺﾞｼｯｸM-PRO" w:hint="eastAsia"/>
                      <w:sz w:val="20"/>
                      <w:szCs w:val="21"/>
                    </w:rPr>
                    <w:t>・乳がん・子宮がん検診対がん協会健診センターでの健診日程を増加</w:t>
                  </w:r>
                </w:p>
              </w:tc>
            </w:tr>
            <w:tr w:rsidR="009E0A0D" w:rsidTr="009F3924">
              <w:tc>
                <w:tcPr>
                  <w:tcW w:w="1701" w:type="dxa"/>
                </w:tcPr>
                <w:p w:rsidR="009E0A0D" w:rsidRPr="00015241" w:rsidRDefault="009E0A0D" w:rsidP="009E0A0D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 w:val="20"/>
                      <w:szCs w:val="21"/>
                    </w:rPr>
                  </w:pPr>
                  <w:r w:rsidRPr="00015241">
                    <w:rPr>
                      <w:rFonts w:ascii="HG丸ｺﾞｼｯｸM-PRO" w:eastAsia="HG丸ｺﾞｼｯｸM-PRO" w:hAnsi="HG丸ｺﾞｼｯｸM-PRO" w:hint="eastAsia"/>
                      <w:sz w:val="20"/>
                      <w:szCs w:val="21"/>
                    </w:rPr>
                    <w:t>H30年度</w:t>
                  </w:r>
                  <w:r w:rsidR="009F3182" w:rsidRPr="00015241">
                    <w:rPr>
                      <w:rFonts w:ascii="HG丸ｺﾞｼｯｸM-PRO" w:eastAsia="HG丸ｺﾞｼｯｸM-PRO" w:hAnsi="HG丸ｺﾞｼｯｸM-PRO" w:hint="eastAsia"/>
                      <w:sz w:val="20"/>
                      <w:szCs w:val="21"/>
                    </w:rPr>
                    <w:t>～</w:t>
                  </w:r>
                </w:p>
              </w:tc>
              <w:tc>
                <w:tcPr>
                  <w:tcW w:w="6945" w:type="dxa"/>
                </w:tcPr>
                <w:p w:rsidR="009E0A0D" w:rsidRPr="00015241" w:rsidRDefault="009E0A0D" w:rsidP="009E0A0D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 w:val="20"/>
                      <w:szCs w:val="21"/>
                    </w:rPr>
                  </w:pPr>
                  <w:r w:rsidRPr="00015241">
                    <w:rPr>
                      <w:rFonts w:ascii="HG丸ｺﾞｼｯｸM-PRO" w:eastAsia="HG丸ｺﾞｼｯｸM-PRO" w:hAnsi="HG丸ｺﾞｼｯｸM-PRO" w:hint="eastAsia"/>
                      <w:sz w:val="20"/>
                      <w:szCs w:val="21"/>
                    </w:rPr>
                    <w:t>・早朝健診の実施</w:t>
                  </w:r>
                </w:p>
                <w:p w:rsidR="009E0A0D" w:rsidRPr="00015241" w:rsidRDefault="009E0A0D" w:rsidP="009E0A0D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 w:val="20"/>
                      <w:szCs w:val="21"/>
                    </w:rPr>
                  </w:pPr>
                  <w:r w:rsidRPr="00015241">
                    <w:rPr>
                      <w:rFonts w:ascii="HG丸ｺﾞｼｯｸM-PRO" w:eastAsia="HG丸ｺﾞｼｯｸM-PRO" w:hAnsi="HG丸ｺﾞｼｯｸM-PRO" w:hint="eastAsia"/>
                      <w:sz w:val="20"/>
                      <w:szCs w:val="21"/>
                    </w:rPr>
                    <w:t>・</w:t>
                  </w:r>
                  <w:r w:rsidR="009F3182" w:rsidRPr="00015241">
                    <w:rPr>
                      <w:rFonts w:ascii="HG丸ｺﾞｼｯｸM-PRO" w:eastAsia="HG丸ｺﾞｼｯｸM-PRO" w:hAnsi="HG丸ｺﾞｼｯｸM-PRO" w:hint="eastAsia"/>
                      <w:sz w:val="20"/>
                      <w:szCs w:val="21"/>
                    </w:rPr>
                    <w:t>基本健診と胃がん検診同日受診</w:t>
                  </w:r>
                  <w:r w:rsidRPr="00015241">
                    <w:rPr>
                      <w:rFonts w:ascii="HG丸ｺﾞｼｯｸM-PRO" w:eastAsia="HG丸ｺﾞｼｯｸM-PRO" w:hAnsi="HG丸ｺﾞｼｯｸM-PRO" w:hint="eastAsia"/>
                      <w:sz w:val="20"/>
                      <w:szCs w:val="21"/>
                    </w:rPr>
                    <w:t>日を増加</w:t>
                  </w:r>
                </w:p>
              </w:tc>
            </w:tr>
            <w:tr w:rsidR="009E0A0D" w:rsidTr="009F3924">
              <w:tc>
                <w:tcPr>
                  <w:tcW w:w="1701" w:type="dxa"/>
                </w:tcPr>
                <w:p w:rsidR="009E0A0D" w:rsidRPr="00015241" w:rsidRDefault="009F3182" w:rsidP="009E0A0D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 w:val="20"/>
                      <w:szCs w:val="21"/>
                    </w:rPr>
                  </w:pPr>
                  <w:r w:rsidRPr="00015241">
                    <w:rPr>
                      <w:rFonts w:ascii="HG丸ｺﾞｼｯｸM-PRO" w:eastAsia="HG丸ｺﾞｼｯｸM-PRO" w:hAnsi="HG丸ｺﾞｼｯｸM-PRO" w:hint="eastAsia"/>
                      <w:sz w:val="20"/>
                      <w:szCs w:val="21"/>
                    </w:rPr>
                    <w:t>R３年度～</w:t>
                  </w:r>
                </w:p>
              </w:tc>
              <w:tc>
                <w:tcPr>
                  <w:tcW w:w="6945" w:type="dxa"/>
                </w:tcPr>
                <w:p w:rsidR="009E0A0D" w:rsidRPr="00015241" w:rsidRDefault="009F3182" w:rsidP="009F3182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 w:val="20"/>
                      <w:szCs w:val="21"/>
                    </w:rPr>
                  </w:pPr>
                  <w:r w:rsidRPr="00015241">
                    <w:rPr>
                      <w:rFonts w:ascii="HG丸ｺﾞｼｯｸM-PRO" w:eastAsia="HG丸ｺﾞｼｯｸM-PRO" w:hAnsi="HG丸ｺﾞｼｯｸM-PRO" w:hint="eastAsia"/>
                      <w:sz w:val="20"/>
                      <w:szCs w:val="21"/>
                    </w:rPr>
                    <w:t>・特定健診と全てのがん検診が同日受診日を追加</w:t>
                  </w:r>
                </w:p>
              </w:tc>
            </w:tr>
          </w:tbl>
          <w:p w:rsidR="009E0A0D" w:rsidRDefault="009E0A0D" w:rsidP="009E0A0D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015241" w:rsidRDefault="00015241" w:rsidP="00015241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○</w:t>
            </w:r>
            <w:r w:rsidRPr="00525E34">
              <w:rPr>
                <w:rFonts w:ascii="HG丸ｺﾞｼｯｸM-PRO" w:eastAsia="HG丸ｺﾞｼｯｸM-PRO" w:hAnsi="HG丸ｺﾞｼｯｸM-PRO" w:hint="eastAsia"/>
                <w:szCs w:val="21"/>
              </w:rPr>
              <w:t>健診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・検診P</w:t>
            </w:r>
            <w:r w:rsidRPr="00525E34">
              <w:rPr>
                <w:rFonts w:ascii="HG丸ｺﾞｼｯｸM-PRO" w:eastAsia="HG丸ｺﾞｼｯｸM-PRO" w:hAnsi="HG丸ｺﾞｼｯｸM-PRO" w:hint="eastAsia"/>
                <w:szCs w:val="21"/>
              </w:rPr>
              <w:t>Rの強化</w:t>
            </w:r>
          </w:p>
          <w:p w:rsidR="00015241" w:rsidRDefault="00015241" w:rsidP="00015241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・個別での案内（重点年齢への個別通知・誕生日訪問・電話がけ）</w:t>
            </w:r>
          </w:p>
          <w:p w:rsidR="00015241" w:rsidRDefault="00015241" w:rsidP="00015241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・チラシ配布（街頭・他検診受診時</w:t>
            </w:r>
            <w:r w:rsidR="00BB3055">
              <w:rPr>
                <w:rFonts w:ascii="HG丸ｺﾞｼｯｸM-PRO" w:eastAsia="HG丸ｺﾞｼｯｸM-PRO" w:hAnsi="HG丸ｺﾞｼｯｸM-PRO" w:hint="eastAsia"/>
                <w:szCs w:val="21"/>
              </w:rPr>
              <w:t>・対がん協会作成チラシ全戸配布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）</w:t>
            </w:r>
          </w:p>
          <w:p w:rsidR="00015241" w:rsidRDefault="00015241" w:rsidP="00015241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015241" w:rsidRPr="00525E34" w:rsidRDefault="00015241" w:rsidP="00015241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○</w:t>
            </w:r>
            <w:r w:rsidR="00BB3055">
              <w:rPr>
                <w:rFonts w:ascii="HG丸ｺﾞｼｯｸM-PRO" w:eastAsia="HG丸ｺﾞｼｯｸM-PRO" w:hAnsi="HG丸ｺﾞｼｯｸM-PRO" w:hint="eastAsia"/>
                <w:szCs w:val="21"/>
              </w:rPr>
              <w:t>基本健診</w:t>
            </w:r>
            <w:r w:rsidRPr="00525E34">
              <w:rPr>
                <w:rFonts w:ascii="HG丸ｺﾞｼｯｸM-PRO" w:eastAsia="HG丸ｺﾞｼｯｸM-PRO" w:hAnsi="HG丸ｺﾞｼｯｸM-PRO" w:hint="eastAsia"/>
                <w:szCs w:val="21"/>
              </w:rPr>
              <w:t>精密検査未受診者減少に向けた取り組み</w:t>
            </w:r>
          </w:p>
          <w:p w:rsidR="00015241" w:rsidRDefault="00015241" w:rsidP="00015241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・結果説明会での受診勧奨</w:t>
            </w:r>
          </w:p>
          <w:p w:rsidR="00015241" w:rsidRDefault="00015241" w:rsidP="00015241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・精密検査対象者へ訪問にて結果返却</w:t>
            </w:r>
          </w:p>
          <w:p w:rsidR="00C704A3" w:rsidRDefault="00015241" w:rsidP="00015241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・</w:t>
            </w:r>
            <w:r w:rsidRPr="00525E34">
              <w:rPr>
                <w:rFonts w:ascii="HG丸ｺﾞｼｯｸM-PRO" w:eastAsia="HG丸ｺﾞｼｯｸM-PRO" w:hAnsi="HG丸ｺﾞｼｯｸM-PRO" w:hint="eastAsia"/>
                <w:szCs w:val="21"/>
              </w:rPr>
              <w:t>精密検査未受診者への電話勧奨</w:t>
            </w:r>
          </w:p>
          <w:p w:rsidR="00015241" w:rsidRPr="00015241" w:rsidRDefault="00015241" w:rsidP="009E0A0D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tbl>
            <w:tblPr>
              <w:tblStyle w:val="ab"/>
              <w:tblpPr w:leftFromText="142" w:rightFromText="142" w:vertAnchor="text" w:horzAnchor="margin" w:tblpXSpec="right" w:tblpY="-22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2835"/>
            </w:tblGrid>
            <w:tr w:rsidR="00BB3055" w:rsidTr="009F3924">
              <w:tc>
                <w:tcPr>
                  <w:tcW w:w="4536" w:type="dxa"/>
                  <w:gridSpan w:val="2"/>
                  <w:tcBorders>
                    <w:top w:val="nil"/>
                    <w:left w:val="nil"/>
                    <w:right w:val="nil"/>
                  </w:tcBorders>
                </w:tcPr>
                <w:p w:rsidR="00BB3055" w:rsidRPr="00DE7E05" w:rsidRDefault="00BB3055" w:rsidP="00BB3055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 w:val="20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0"/>
                      <w:szCs w:val="21"/>
                    </w:rPr>
                    <w:t>健康教育内容</w:t>
                  </w:r>
                </w:p>
              </w:tc>
            </w:tr>
            <w:tr w:rsidR="00BB3055" w:rsidTr="009F3924">
              <w:tc>
                <w:tcPr>
                  <w:tcW w:w="1701" w:type="dxa"/>
                </w:tcPr>
                <w:p w:rsidR="00BB3055" w:rsidRPr="00B14BB7" w:rsidRDefault="00BB3055" w:rsidP="00BB3055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 w:val="18"/>
                      <w:szCs w:val="21"/>
                    </w:rPr>
                  </w:pPr>
                  <w:r w:rsidRPr="00B14BB7">
                    <w:rPr>
                      <w:rFonts w:ascii="HG丸ｺﾞｼｯｸM-PRO" w:eastAsia="HG丸ｺﾞｼｯｸM-PRO" w:hAnsi="HG丸ｺﾞｼｯｸM-PRO" w:hint="eastAsia"/>
                      <w:sz w:val="18"/>
                      <w:szCs w:val="21"/>
                    </w:rPr>
                    <w:t>H27・28年度</w:t>
                  </w:r>
                </w:p>
              </w:tc>
              <w:tc>
                <w:tcPr>
                  <w:tcW w:w="2835" w:type="dxa"/>
                </w:tcPr>
                <w:p w:rsidR="00BB3055" w:rsidRPr="00B14BB7" w:rsidRDefault="00BB3055" w:rsidP="00BB3055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 w:val="18"/>
                      <w:szCs w:val="21"/>
                    </w:rPr>
                  </w:pPr>
                  <w:r w:rsidRPr="00B14BB7">
                    <w:rPr>
                      <w:rFonts w:ascii="HG丸ｺﾞｼｯｸM-PRO" w:eastAsia="HG丸ｺﾞｼｯｸM-PRO" w:hAnsi="HG丸ｺﾞｼｯｸM-PRO" w:hint="eastAsia"/>
                      <w:sz w:val="18"/>
                      <w:szCs w:val="21"/>
                    </w:rPr>
                    <w:t>テーマ「減塩」</w:t>
                  </w:r>
                </w:p>
              </w:tc>
            </w:tr>
            <w:tr w:rsidR="00BB3055" w:rsidRPr="009E0A0D" w:rsidTr="009F3924">
              <w:tc>
                <w:tcPr>
                  <w:tcW w:w="1701" w:type="dxa"/>
                </w:tcPr>
                <w:p w:rsidR="00BB3055" w:rsidRPr="00B14BB7" w:rsidRDefault="00BB3055" w:rsidP="00BB3055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 w:val="18"/>
                      <w:szCs w:val="21"/>
                    </w:rPr>
                  </w:pPr>
                  <w:r w:rsidRPr="00B14BB7">
                    <w:rPr>
                      <w:rFonts w:ascii="HG丸ｺﾞｼｯｸM-PRO" w:eastAsia="HG丸ｺﾞｼｯｸM-PRO" w:hAnsi="HG丸ｺﾞｼｯｸM-PRO" w:hint="eastAsia"/>
                      <w:sz w:val="18"/>
                      <w:szCs w:val="21"/>
                    </w:rPr>
                    <w:t>H29年度</w:t>
                  </w:r>
                </w:p>
              </w:tc>
              <w:tc>
                <w:tcPr>
                  <w:tcW w:w="2835" w:type="dxa"/>
                </w:tcPr>
                <w:p w:rsidR="00BB3055" w:rsidRPr="00B14BB7" w:rsidRDefault="00BB3055" w:rsidP="00BB3055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 w:val="18"/>
                      <w:szCs w:val="21"/>
                    </w:rPr>
                  </w:pPr>
                  <w:r w:rsidRPr="00B14BB7">
                    <w:rPr>
                      <w:rFonts w:ascii="HG丸ｺﾞｼｯｸM-PRO" w:eastAsia="HG丸ｺﾞｼｯｸM-PRO" w:hAnsi="HG丸ｺﾞｼｯｸM-PRO" w:hint="eastAsia"/>
                      <w:sz w:val="18"/>
                      <w:szCs w:val="21"/>
                    </w:rPr>
                    <w:t>テーマ「脂質異常症」</w:t>
                  </w:r>
                </w:p>
              </w:tc>
            </w:tr>
            <w:tr w:rsidR="00BB3055" w:rsidTr="009F3924">
              <w:tc>
                <w:tcPr>
                  <w:tcW w:w="1701" w:type="dxa"/>
                </w:tcPr>
                <w:p w:rsidR="00BB3055" w:rsidRPr="00B14BB7" w:rsidRDefault="00BB3055" w:rsidP="00BB3055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 w:val="18"/>
                      <w:szCs w:val="21"/>
                    </w:rPr>
                  </w:pPr>
                  <w:r w:rsidRPr="00B14BB7">
                    <w:rPr>
                      <w:rFonts w:ascii="HG丸ｺﾞｼｯｸM-PRO" w:eastAsia="HG丸ｺﾞｼｯｸM-PRO" w:hAnsi="HG丸ｺﾞｼｯｸM-PRO" w:hint="eastAsia"/>
                      <w:sz w:val="18"/>
                      <w:szCs w:val="21"/>
                    </w:rPr>
                    <w:t>H30年度</w:t>
                  </w:r>
                </w:p>
              </w:tc>
              <w:tc>
                <w:tcPr>
                  <w:tcW w:w="2835" w:type="dxa"/>
                </w:tcPr>
                <w:p w:rsidR="00BB3055" w:rsidRPr="00B14BB7" w:rsidRDefault="00BB3055" w:rsidP="00BB3055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 w:val="18"/>
                      <w:szCs w:val="21"/>
                    </w:rPr>
                  </w:pPr>
                  <w:r w:rsidRPr="00B14BB7">
                    <w:rPr>
                      <w:rFonts w:ascii="HG丸ｺﾞｼｯｸM-PRO" w:eastAsia="HG丸ｺﾞｼｯｸM-PRO" w:hAnsi="HG丸ｺﾞｼｯｸM-PRO" w:hint="eastAsia"/>
                      <w:sz w:val="18"/>
                      <w:szCs w:val="21"/>
                    </w:rPr>
                    <w:t>テーマ「胃・大腸がん」</w:t>
                  </w:r>
                </w:p>
              </w:tc>
            </w:tr>
            <w:tr w:rsidR="00BB3055" w:rsidTr="009F3924">
              <w:tc>
                <w:tcPr>
                  <w:tcW w:w="1701" w:type="dxa"/>
                </w:tcPr>
                <w:p w:rsidR="00BB3055" w:rsidRPr="00B14BB7" w:rsidRDefault="00BB3055" w:rsidP="00BB3055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 w:val="18"/>
                      <w:szCs w:val="21"/>
                    </w:rPr>
                  </w:pPr>
                  <w:r w:rsidRPr="00B14BB7">
                    <w:rPr>
                      <w:rFonts w:ascii="HG丸ｺﾞｼｯｸM-PRO" w:eastAsia="HG丸ｺﾞｼｯｸM-PRO" w:hAnsi="HG丸ｺﾞｼｯｸM-PRO" w:hint="eastAsia"/>
                      <w:sz w:val="18"/>
                      <w:szCs w:val="21"/>
                    </w:rPr>
                    <w:t>R1年度</w:t>
                  </w:r>
                </w:p>
              </w:tc>
              <w:tc>
                <w:tcPr>
                  <w:tcW w:w="2835" w:type="dxa"/>
                </w:tcPr>
                <w:p w:rsidR="00BB3055" w:rsidRPr="00B14BB7" w:rsidRDefault="00BB3055" w:rsidP="00BB3055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 w:val="18"/>
                      <w:szCs w:val="21"/>
                    </w:rPr>
                  </w:pPr>
                  <w:r w:rsidRPr="00B14BB7">
                    <w:rPr>
                      <w:rFonts w:ascii="HG丸ｺﾞｼｯｸM-PRO" w:eastAsia="HG丸ｺﾞｼｯｸM-PRO" w:hAnsi="HG丸ｺﾞｼｯｸM-PRO" w:hint="eastAsia"/>
                      <w:sz w:val="18"/>
                      <w:szCs w:val="21"/>
                    </w:rPr>
                    <w:t>テーマ「骨粗鬆症」</w:t>
                  </w:r>
                </w:p>
              </w:tc>
            </w:tr>
            <w:tr w:rsidR="00BB3055" w:rsidTr="009F3924">
              <w:tc>
                <w:tcPr>
                  <w:tcW w:w="1701" w:type="dxa"/>
                </w:tcPr>
                <w:p w:rsidR="00BB3055" w:rsidRPr="00B14BB7" w:rsidRDefault="00BB3055" w:rsidP="00BB3055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 w:val="18"/>
                      <w:szCs w:val="21"/>
                    </w:rPr>
                  </w:pPr>
                  <w:r w:rsidRPr="00B14BB7">
                    <w:rPr>
                      <w:rFonts w:ascii="HG丸ｺﾞｼｯｸM-PRO" w:eastAsia="HG丸ｺﾞｼｯｸM-PRO" w:hAnsi="HG丸ｺﾞｼｯｸM-PRO" w:hint="eastAsia"/>
                      <w:sz w:val="18"/>
                      <w:szCs w:val="21"/>
                    </w:rPr>
                    <w:t>R2～４年度</w:t>
                  </w:r>
                </w:p>
              </w:tc>
              <w:tc>
                <w:tcPr>
                  <w:tcW w:w="2835" w:type="dxa"/>
                </w:tcPr>
                <w:p w:rsidR="00BB3055" w:rsidRPr="00B14BB7" w:rsidRDefault="00BB3055" w:rsidP="00BB3055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 w:val="18"/>
                      <w:szCs w:val="21"/>
                    </w:rPr>
                  </w:pPr>
                  <w:r w:rsidRPr="00B14BB7">
                    <w:rPr>
                      <w:rFonts w:ascii="HG丸ｺﾞｼｯｸM-PRO" w:eastAsia="HG丸ｺﾞｼｯｸM-PRO" w:hAnsi="HG丸ｺﾞｼｯｸM-PRO" w:hint="eastAsia"/>
                      <w:sz w:val="18"/>
                      <w:szCs w:val="21"/>
                    </w:rPr>
                    <w:t>中止</w:t>
                  </w:r>
                </w:p>
              </w:tc>
            </w:tr>
            <w:tr w:rsidR="00BB3055" w:rsidTr="009F3924">
              <w:tc>
                <w:tcPr>
                  <w:tcW w:w="1701" w:type="dxa"/>
                </w:tcPr>
                <w:p w:rsidR="00BB3055" w:rsidRPr="00B14BB7" w:rsidRDefault="00BB3055" w:rsidP="00BB3055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 w:val="18"/>
                      <w:szCs w:val="21"/>
                    </w:rPr>
                  </w:pPr>
                  <w:r w:rsidRPr="00B14BB7">
                    <w:rPr>
                      <w:rFonts w:ascii="HG丸ｺﾞｼｯｸM-PRO" w:eastAsia="HG丸ｺﾞｼｯｸM-PRO" w:hAnsi="HG丸ｺﾞｼｯｸM-PRO" w:hint="eastAsia"/>
                      <w:sz w:val="18"/>
                      <w:szCs w:val="21"/>
                    </w:rPr>
                    <w:t>R5年度</w:t>
                  </w:r>
                </w:p>
              </w:tc>
              <w:tc>
                <w:tcPr>
                  <w:tcW w:w="2835" w:type="dxa"/>
                </w:tcPr>
                <w:p w:rsidR="00BB3055" w:rsidRPr="00B14BB7" w:rsidRDefault="00BB3055" w:rsidP="00BB3055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 w:val="18"/>
                      <w:szCs w:val="21"/>
                    </w:rPr>
                  </w:pPr>
                  <w:r w:rsidRPr="00B14BB7">
                    <w:rPr>
                      <w:rFonts w:ascii="HG丸ｺﾞｼｯｸM-PRO" w:eastAsia="HG丸ｺﾞｼｯｸM-PRO" w:hAnsi="HG丸ｺﾞｼｯｸM-PRO" w:hint="eastAsia"/>
                      <w:sz w:val="18"/>
                      <w:szCs w:val="21"/>
                    </w:rPr>
                    <w:t>テーマ「免疫アップ」</w:t>
                  </w:r>
                </w:p>
              </w:tc>
            </w:tr>
          </w:tbl>
          <w:p w:rsidR="009801ED" w:rsidRDefault="009F3182" w:rsidP="00391E03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○</w:t>
            </w:r>
            <w:r w:rsidR="009801ED" w:rsidRPr="00525E34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生活習慣病の知識普及　</w:t>
            </w:r>
          </w:p>
          <w:p w:rsidR="00DE7E05" w:rsidRDefault="009F3182" w:rsidP="00391E03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・各地域で</w:t>
            </w:r>
            <w:r w:rsidR="00646A73">
              <w:rPr>
                <w:rFonts w:ascii="HG丸ｺﾞｼｯｸM-PRO" w:eastAsia="HG丸ｺﾞｼｯｸM-PRO" w:hAnsi="HG丸ｺﾞｼｯｸM-PRO" w:hint="eastAsia"/>
                <w:szCs w:val="21"/>
              </w:rPr>
              <w:t>健康教育（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調理実習・健康</w:t>
            </w:r>
            <w:r w:rsidR="00A47B39">
              <w:rPr>
                <w:rFonts w:ascii="HG丸ｺﾞｼｯｸM-PRO" w:eastAsia="HG丸ｺﾞｼｯｸM-PRO" w:hAnsi="HG丸ｺﾞｼｯｸM-PRO" w:hint="eastAsia"/>
                <w:szCs w:val="21"/>
              </w:rPr>
              <w:t>講話</w:t>
            </w:r>
            <w:r w:rsidR="00646A73">
              <w:rPr>
                <w:rFonts w:ascii="HG丸ｺﾞｼｯｸM-PRO" w:eastAsia="HG丸ｺﾞｼｯｸM-PRO" w:hAnsi="HG丸ｺﾞｼｯｸM-PRO" w:hint="eastAsia"/>
                <w:szCs w:val="21"/>
              </w:rPr>
              <w:t>）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の開催</w:t>
            </w:r>
          </w:p>
          <w:p w:rsidR="00BB3055" w:rsidRDefault="00BB3055" w:rsidP="00391E03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BB3055" w:rsidRDefault="00BB3055" w:rsidP="00391E03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BB3055" w:rsidRDefault="00BB3055" w:rsidP="00391E03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BB3055" w:rsidRDefault="00BB3055" w:rsidP="00391E03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BB3055" w:rsidRDefault="00BB3055" w:rsidP="00391E03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BB3055" w:rsidRDefault="00BB3055" w:rsidP="00391E03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9F3182" w:rsidRDefault="00E014D9" w:rsidP="00391E03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・事業所での講話（森林管理署・建設会社、等）：毎年実施</w:t>
            </w:r>
          </w:p>
          <w:p w:rsidR="00BB3055" w:rsidRDefault="00E014D9" w:rsidP="00391E03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・生活習慣病予防教室の開催</w:t>
            </w:r>
          </w:p>
          <w:p w:rsidR="00E014D9" w:rsidRDefault="00E014D9" w:rsidP="00BB3055">
            <w:pPr>
              <w:spacing w:line="280" w:lineRule="exact"/>
              <w:ind w:firstLineChars="100" w:firstLine="210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（サラサラ血液目指そう会、R4～ウェルネス運動教室</w:t>
            </w:r>
            <w:r w:rsidR="00BB3055">
              <w:rPr>
                <w:rFonts w:ascii="HG丸ｺﾞｼｯｸM-PRO" w:eastAsia="HG丸ｺﾞｼｯｸM-PRO" w:hAnsi="HG丸ｺﾞｼｯｸM-PRO" w:hint="eastAsia"/>
                <w:szCs w:val="21"/>
              </w:rPr>
              <w:t>、熊石生活習慣病予防教室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）</w:t>
            </w:r>
          </w:p>
          <w:p w:rsidR="00DE7E05" w:rsidRDefault="00DE7E05" w:rsidP="00DE7E05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・</w:t>
            </w:r>
            <w:r w:rsidR="00C35E3D" w:rsidRPr="00525E34">
              <w:rPr>
                <w:rFonts w:ascii="HG丸ｺﾞｼｯｸM-PRO" w:eastAsia="HG丸ｺﾞｼｯｸM-PRO" w:hAnsi="HG丸ｺﾞｼｯｸM-PRO" w:hint="eastAsia"/>
                <w:szCs w:val="21"/>
              </w:rPr>
              <w:t>健診結果説明会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の開催</w:t>
            </w:r>
          </w:p>
          <w:p w:rsidR="00DE7E05" w:rsidRDefault="00DE7E05" w:rsidP="00DE7E05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・</w:t>
            </w:r>
            <w:r w:rsidR="009C2F66" w:rsidRPr="00525E34">
              <w:rPr>
                <w:rFonts w:ascii="HG丸ｺﾞｼｯｸM-PRO" w:eastAsia="HG丸ｺﾞｼｯｸM-PRO" w:hAnsi="HG丸ｺﾞｼｯｸM-PRO" w:hint="eastAsia"/>
                <w:szCs w:val="21"/>
              </w:rPr>
              <w:t>全町一日健康の集いでの</w:t>
            </w:r>
            <w:r w:rsidR="00C35E3D" w:rsidRPr="00525E34">
              <w:rPr>
                <w:rFonts w:ascii="HG丸ｺﾞｼｯｸM-PRO" w:eastAsia="HG丸ｺﾞｼｯｸM-PRO" w:hAnsi="HG丸ｺﾞｼｯｸM-PRO" w:hint="eastAsia"/>
                <w:szCs w:val="21"/>
              </w:rPr>
              <w:t>知識の</w:t>
            </w:r>
            <w:r w:rsidR="009C2F66" w:rsidRPr="00525E34">
              <w:rPr>
                <w:rFonts w:ascii="HG丸ｺﾞｼｯｸM-PRO" w:eastAsia="HG丸ｺﾞｼｯｸM-PRO" w:hAnsi="HG丸ｺﾞｼｯｸM-PRO" w:hint="eastAsia"/>
                <w:szCs w:val="21"/>
              </w:rPr>
              <w:t>普及</w:t>
            </w:r>
            <w:r w:rsidR="00C35E3D" w:rsidRPr="00525E34">
              <w:rPr>
                <w:rFonts w:ascii="HG丸ｺﾞｼｯｸM-PRO" w:eastAsia="HG丸ｺﾞｼｯｸM-PRO" w:hAnsi="HG丸ｺﾞｼｯｸM-PRO" w:hint="eastAsia"/>
                <w:szCs w:val="21"/>
              </w:rPr>
              <w:t>啓発</w:t>
            </w:r>
          </w:p>
          <w:p w:rsidR="009801ED" w:rsidRPr="00525E34" w:rsidRDefault="00DE7E05" w:rsidP="00DE7E05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・</w:t>
            </w:r>
            <w:r w:rsidR="009C2F66" w:rsidRPr="00525E34">
              <w:rPr>
                <w:rFonts w:ascii="HG丸ｺﾞｼｯｸM-PRO" w:eastAsia="HG丸ｺﾞｼｯｸM-PRO" w:hAnsi="HG丸ｺﾞｼｯｸM-PRO" w:hint="eastAsia"/>
                <w:szCs w:val="21"/>
              </w:rPr>
              <w:t>誕生日訪問</w:t>
            </w:r>
            <w:r w:rsidR="0064288B" w:rsidRPr="00525E34">
              <w:rPr>
                <w:rFonts w:ascii="HG丸ｺﾞｼｯｸM-PRO" w:eastAsia="HG丸ｺﾞｼｯｸM-PRO" w:hAnsi="HG丸ｺﾞｼｯｸM-PRO" w:hint="eastAsia"/>
                <w:szCs w:val="21"/>
              </w:rPr>
              <w:t>での保健指導</w:t>
            </w:r>
            <w:r w:rsidR="00BB3055">
              <w:rPr>
                <w:rFonts w:ascii="HG丸ｺﾞｼｯｸM-PRO" w:eastAsia="HG丸ｺﾞｼｯｸM-PRO" w:hAnsi="HG丸ｺﾞｼｯｸM-PRO" w:hint="eastAsia"/>
                <w:szCs w:val="21"/>
              </w:rPr>
              <w:t>（八雲65歳、熊石70歳・75歳）</w:t>
            </w:r>
          </w:p>
          <w:p w:rsidR="00D51E56" w:rsidRDefault="00D51E56" w:rsidP="00D51E56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525E34">
              <w:rPr>
                <w:rFonts w:ascii="HG丸ｺﾞｼｯｸM-PRO" w:eastAsia="HG丸ｺﾞｼｯｸM-PRO" w:hAnsi="HG丸ｺﾞｼｯｸM-PRO" w:hint="eastAsia"/>
                <w:szCs w:val="21"/>
              </w:rPr>
              <w:t>・特定健診会場での特定健診</w:t>
            </w:r>
            <w:r w:rsidR="00B123CB">
              <w:rPr>
                <w:rFonts w:ascii="HG丸ｺﾞｼｯｸM-PRO" w:eastAsia="HG丸ｺﾞｼｯｸM-PRO" w:hAnsi="HG丸ｺﾞｼｯｸM-PRO" w:hint="eastAsia"/>
                <w:szCs w:val="21"/>
              </w:rPr>
              <w:t>啓発</w:t>
            </w:r>
            <w:r w:rsidRPr="00525E34">
              <w:rPr>
                <w:rFonts w:ascii="HG丸ｺﾞｼｯｸM-PRO" w:eastAsia="HG丸ｺﾞｼｯｸM-PRO" w:hAnsi="HG丸ｺﾞｼｯｸM-PRO" w:hint="eastAsia"/>
                <w:szCs w:val="21"/>
              </w:rPr>
              <w:t>コーナー</w:t>
            </w:r>
            <w:r w:rsidR="00B123CB">
              <w:rPr>
                <w:rFonts w:ascii="HG丸ｺﾞｼｯｸM-PRO" w:eastAsia="HG丸ｺﾞｼｯｸM-PRO" w:hAnsi="HG丸ｺﾞｼｯｸM-PRO" w:hint="eastAsia"/>
                <w:szCs w:val="21"/>
              </w:rPr>
              <w:t>（脳年齢測定等）</w:t>
            </w:r>
            <w:r w:rsidRPr="00525E34">
              <w:rPr>
                <w:rFonts w:ascii="HG丸ｺﾞｼｯｸM-PRO" w:eastAsia="HG丸ｺﾞｼｯｸM-PRO" w:hAnsi="HG丸ｺﾞｼｯｸM-PRO" w:hint="eastAsia"/>
                <w:szCs w:val="21"/>
              </w:rPr>
              <w:t>の設置</w:t>
            </w:r>
          </w:p>
          <w:p w:rsidR="00853B2C" w:rsidRDefault="00BB3055" w:rsidP="00BB3055">
            <w:pPr>
              <w:spacing w:line="280" w:lineRule="exact"/>
              <w:ind w:left="210" w:hangingChars="100" w:hanging="210"/>
              <w:rPr>
                <w:rFonts w:ascii="HG丸ｺﾞｼｯｸM-PRO" w:eastAsia="HG丸ｺﾞｼｯｸM-PRO" w:hAnsi="HG丸ｺﾞｼｯｸM-PRO"/>
                <w:szCs w:val="21"/>
              </w:rPr>
            </w:pPr>
            <w:r w:rsidRPr="00525E34">
              <w:rPr>
                <w:rFonts w:ascii="HG丸ｺﾞｼｯｸM-PRO" w:eastAsia="HG丸ｺﾞｼｯｸM-PRO" w:hAnsi="HG丸ｺﾞｼｯｸM-PRO" w:hint="eastAsia"/>
                <w:szCs w:val="21"/>
              </w:rPr>
              <w:t>・町広報への掲載</w:t>
            </w:r>
            <w:r w:rsidR="007314B4">
              <w:rPr>
                <w:rFonts w:ascii="HG丸ｺﾞｼｯｸM-PRO" w:eastAsia="HG丸ｺﾞｼｯｸM-PRO" w:hAnsi="HG丸ｺﾞｼｯｸM-PRO" w:hint="eastAsia"/>
                <w:szCs w:val="21"/>
              </w:rPr>
              <w:t>（</w:t>
            </w:r>
            <w:r w:rsidR="00853B2C">
              <w:rPr>
                <w:rFonts w:ascii="HG丸ｺﾞｼｯｸM-PRO" w:eastAsia="HG丸ｺﾞｼｯｸM-PRO" w:hAnsi="HG丸ｺﾞｼｯｸM-PRO" w:hint="eastAsia"/>
                <w:szCs w:val="21"/>
              </w:rPr>
              <w:t>特定健診・特定保健指導編、</w:t>
            </w:r>
            <w:r w:rsidR="007314B4">
              <w:rPr>
                <w:rFonts w:ascii="HG丸ｺﾞｼｯｸM-PRO" w:eastAsia="HG丸ｺﾞｼｯｸM-PRO" w:hAnsi="HG丸ｺﾞｼｯｸM-PRO" w:hint="eastAsia"/>
                <w:szCs w:val="21"/>
              </w:rPr>
              <w:t>生活習慣病予防編、</w:t>
            </w:r>
            <w:r w:rsidR="00853B2C">
              <w:rPr>
                <w:rFonts w:ascii="HG丸ｺﾞｼｯｸM-PRO" w:eastAsia="HG丸ｺﾞｼｯｸM-PRO" w:hAnsi="HG丸ｺﾞｼｯｸM-PRO" w:hint="eastAsia"/>
                <w:szCs w:val="21"/>
              </w:rPr>
              <w:t>胃がん編、</w:t>
            </w:r>
            <w:r w:rsidR="007314B4">
              <w:rPr>
                <w:rFonts w:ascii="HG丸ｺﾞｼｯｸM-PRO" w:eastAsia="HG丸ｺﾞｼｯｸM-PRO" w:hAnsi="HG丸ｺﾞｼｯｸM-PRO" w:hint="eastAsia"/>
                <w:szCs w:val="21"/>
              </w:rPr>
              <w:t>大腸がん編、</w:t>
            </w:r>
          </w:p>
          <w:p w:rsidR="00BB3055" w:rsidRDefault="007314B4" w:rsidP="00853B2C">
            <w:pPr>
              <w:spacing w:line="280" w:lineRule="exact"/>
              <w:ind w:leftChars="100" w:left="210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子宮がん検診編、</w:t>
            </w:r>
            <w:r w:rsidR="00853B2C">
              <w:rPr>
                <w:rFonts w:ascii="HG丸ｺﾞｼｯｸM-PRO" w:eastAsia="HG丸ｺﾞｼｯｸM-PRO" w:hAnsi="HG丸ｺﾞｼｯｸM-PRO" w:hint="eastAsia"/>
                <w:szCs w:val="21"/>
              </w:rPr>
              <w:t>乳がん検診編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）</w:t>
            </w:r>
          </w:p>
          <w:p w:rsidR="00BB3055" w:rsidRPr="00BB3055" w:rsidRDefault="00BB3055" w:rsidP="00D51E56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525E34" w:rsidRDefault="00525E34" w:rsidP="00391E03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  <w:highlight w:val="yellow"/>
              </w:rPr>
            </w:pPr>
          </w:p>
          <w:p w:rsidR="00A47B39" w:rsidRDefault="00A47B39" w:rsidP="00391E03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  <w:highlight w:val="yellow"/>
              </w:rPr>
            </w:pPr>
          </w:p>
          <w:p w:rsidR="00A47B39" w:rsidRDefault="00A47B39" w:rsidP="00391E03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  <w:highlight w:val="yellow"/>
              </w:rPr>
            </w:pPr>
          </w:p>
          <w:p w:rsidR="00BB3055" w:rsidRDefault="00BB3055" w:rsidP="00391E03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  <w:highlight w:val="yellow"/>
              </w:rPr>
            </w:pPr>
          </w:p>
          <w:p w:rsidR="00BB3055" w:rsidRDefault="00BB3055" w:rsidP="00391E03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  <w:highlight w:val="yellow"/>
              </w:rPr>
            </w:pPr>
          </w:p>
          <w:p w:rsidR="00BB3055" w:rsidRDefault="00BB3055" w:rsidP="00391E03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  <w:highlight w:val="yellow"/>
              </w:rPr>
            </w:pPr>
          </w:p>
          <w:p w:rsidR="00BB3055" w:rsidRDefault="00BB3055" w:rsidP="00391E03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  <w:highlight w:val="yellow"/>
              </w:rPr>
            </w:pPr>
          </w:p>
          <w:p w:rsidR="00BB3055" w:rsidRDefault="00BB3055" w:rsidP="00391E03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  <w:highlight w:val="yellow"/>
              </w:rPr>
            </w:pPr>
          </w:p>
          <w:p w:rsidR="00BB3055" w:rsidRDefault="00BB3055" w:rsidP="00391E03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  <w:highlight w:val="yellow"/>
              </w:rPr>
            </w:pPr>
          </w:p>
          <w:p w:rsidR="00BB3055" w:rsidRDefault="00BB3055" w:rsidP="00391E03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  <w:highlight w:val="yellow"/>
              </w:rPr>
            </w:pPr>
          </w:p>
          <w:p w:rsidR="00BB3055" w:rsidRDefault="00BB3055" w:rsidP="00391E03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  <w:highlight w:val="yellow"/>
              </w:rPr>
            </w:pPr>
          </w:p>
          <w:p w:rsidR="00BB3055" w:rsidRDefault="00BB3055" w:rsidP="00391E03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  <w:highlight w:val="yellow"/>
              </w:rPr>
            </w:pPr>
          </w:p>
          <w:p w:rsidR="00BB3055" w:rsidRPr="004B6430" w:rsidRDefault="00BB3055" w:rsidP="00391E03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  <w:highlight w:val="yellow"/>
              </w:rPr>
            </w:pPr>
          </w:p>
        </w:tc>
      </w:tr>
      <w:tr w:rsidR="009801ED" w:rsidTr="009F3924">
        <w:trPr>
          <w:trHeight w:val="225"/>
        </w:trPr>
        <w:tc>
          <w:tcPr>
            <w:tcW w:w="9585" w:type="dxa"/>
          </w:tcPr>
          <w:p w:rsidR="009801ED" w:rsidRPr="009801ED" w:rsidRDefault="009801ED" w:rsidP="0065126A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9801ED">
              <w:rPr>
                <w:rFonts w:ascii="HG丸ｺﾞｼｯｸM-PRO" w:eastAsia="HG丸ｺﾞｼｯｸM-PRO" w:hAnsi="HG丸ｺﾞｼｯｸM-PRO" w:hint="eastAsia"/>
                <w:sz w:val="22"/>
              </w:rPr>
              <w:lastRenderedPageBreak/>
              <w:t>◆</w:t>
            </w:r>
            <w:r w:rsidR="00973EA5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現状と評価</w:t>
            </w:r>
          </w:p>
        </w:tc>
      </w:tr>
      <w:tr w:rsidR="00015241" w:rsidTr="009F3924">
        <w:trPr>
          <w:trHeight w:val="225"/>
        </w:trPr>
        <w:tc>
          <w:tcPr>
            <w:tcW w:w="9585" w:type="dxa"/>
          </w:tcPr>
          <w:p w:rsidR="00015241" w:rsidRDefault="00015241" w:rsidP="0065126A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tbl>
            <w:tblPr>
              <w:tblW w:w="93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284"/>
              <w:gridCol w:w="1738"/>
              <w:gridCol w:w="1070"/>
              <w:gridCol w:w="1070"/>
              <w:gridCol w:w="1070"/>
              <w:gridCol w:w="1070"/>
            </w:tblGrid>
            <w:tr w:rsidR="009F3924" w:rsidRPr="001E3B60" w:rsidTr="009F3924">
              <w:trPr>
                <w:trHeight w:val="131"/>
              </w:trPr>
              <w:tc>
                <w:tcPr>
                  <w:tcW w:w="328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015241" w:rsidRPr="00853B2C" w:rsidRDefault="00015241" w:rsidP="00015241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8"/>
                      <w:szCs w:val="18"/>
                    </w:rPr>
                    <w:t>評価内容</w:t>
                  </w:r>
                </w:p>
              </w:tc>
              <w:tc>
                <w:tcPr>
                  <w:tcW w:w="173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5241" w:rsidRPr="00853B2C" w:rsidRDefault="00BB3055" w:rsidP="009F3924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8"/>
                      <w:szCs w:val="18"/>
                    </w:rPr>
                    <w:t>H25</w:t>
                  </w:r>
                  <w:r w:rsidR="00015241" w:rsidRPr="00853B2C">
                    <w:rPr>
                      <w:rFonts w:ascii="HG丸ｺﾞｼｯｸM-PRO" w:eastAsia="HG丸ｺﾞｼｯｸM-PRO" w:hAnsi="HG丸ｺﾞｼｯｸM-PRO" w:hint="eastAsia"/>
                      <w:sz w:val="18"/>
                      <w:szCs w:val="18"/>
                    </w:rPr>
                    <w:t>年度値</w:t>
                  </w:r>
                </w:p>
              </w:tc>
              <w:tc>
                <w:tcPr>
                  <w:tcW w:w="107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5241" w:rsidRPr="00853B2C" w:rsidRDefault="00015241" w:rsidP="00015241">
                  <w:pPr>
                    <w:jc w:val="left"/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</w:pPr>
                  <w:r w:rsidRPr="009F3924">
                    <w:rPr>
                      <w:rFonts w:ascii="HG丸ｺﾞｼｯｸM-PRO" w:eastAsia="HG丸ｺﾞｼｯｸM-PRO" w:hAnsi="HG丸ｺﾞｼｯｸM-PRO" w:hint="eastAsia"/>
                      <w:w w:val="90"/>
                      <w:kern w:val="0"/>
                      <w:sz w:val="18"/>
                      <w:szCs w:val="18"/>
                      <w:fitText w:val="900" w:id="-950222336"/>
                    </w:rPr>
                    <w:t>H30年度</w:t>
                  </w:r>
                  <w:r w:rsidRPr="009F3924">
                    <w:rPr>
                      <w:rFonts w:ascii="HG丸ｺﾞｼｯｸM-PRO" w:eastAsia="HG丸ｺﾞｼｯｸM-PRO" w:hAnsi="HG丸ｺﾞｼｯｸM-PRO" w:hint="eastAsia"/>
                      <w:spacing w:val="3"/>
                      <w:w w:val="90"/>
                      <w:kern w:val="0"/>
                      <w:sz w:val="18"/>
                      <w:szCs w:val="18"/>
                      <w:fitText w:val="900" w:id="-950222336"/>
                    </w:rPr>
                    <w:t>値</w:t>
                  </w:r>
                </w:p>
              </w:tc>
              <w:tc>
                <w:tcPr>
                  <w:tcW w:w="107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5241" w:rsidRPr="00853B2C" w:rsidRDefault="00015241" w:rsidP="00015241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8"/>
                      <w:szCs w:val="18"/>
                    </w:rPr>
                    <w:t>目標値</w:t>
                  </w:r>
                </w:p>
              </w:tc>
              <w:tc>
                <w:tcPr>
                  <w:tcW w:w="107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5241" w:rsidRPr="00853B2C" w:rsidRDefault="00015241" w:rsidP="00015241">
                  <w:pPr>
                    <w:jc w:val="left"/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8"/>
                      <w:szCs w:val="18"/>
                    </w:rPr>
                    <w:t>R5</w:t>
                  </w:r>
                  <w:r w:rsidR="00BB3055" w:rsidRPr="00853B2C">
                    <w:rPr>
                      <w:rFonts w:ascii="HG丸ｺﾞｼｯｸM-PRO" w:eastAsia="HG丸ｺﾞｼｯｸM-PRO" w:hAnsi="HG丸ｺﾞｼｯｸM-PRO" w:hint="eastAsia"/>
                      <w:sz w:val="18"/>
                      <w:szCs w:val="18"/>
                    </w:rPr>
                    <w:t>年度</w:t>
                  </w:r>
                  <w:r w:rsidRPr="00853B2C">
                    <w:rPr>
                      <w:rFonts w:ascii="HG丸ｺﾞｼｯｸM-PRO" w:eastAsia="HG丸ｺﾞｼｯｸM-PRO" w:hAnsi="HG丸ｺﾞｼｯｸM-PRO" w:hint="eastAsia"/>
                      <w:sz w:val="18"/>
                      <w:szCs w:val="18"/>
                    </w:rPr>
                    <w:t>値</w:t>
                  </w:r>
                </w:p>
              </w:tc>
              <w:tc>
                <w:tcPr>
                  <w:tcW w:w="1070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015241" w:rsidRPr="00853B2C" w:rsidRDefault="00015241" w:rsidP="00BB3055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8"/>
                      <w:szCs w:val="18"/>
                    </w:rPr>
                    <w:t>評　価</w:t>
                  </w:r>
                </w:p>
              </w:tc>
            </w:tr>
            <w:tr w:rsidR="009F3924" w:rsidRPr="009F38B1" w:rsidTr="009F3924">
              <w:trPr>
                <w:trHeight w:val="151"/>
              </w:trPr>
              <w:tc>
                <w:tcPr>
                  <w:tcW w:w="3284" w:type="dxa"/>
                  <w:tcBorders>
                    <w:top w:val="single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015241" w:rsidRPr="00853B2C" w:rsidRDefault="00015241" w:rsidP="00015241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 w:val="18"/>
                      <w:szCs w:val="20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8"/>
                      <w:szCs w:val="20"/>
                    </w:rPr>
                    <w:t>基本健診受診率</w:t>
                  </w:r>
                </w:p>
              </w:tc>
              <w:tc>
                <w:tcPr>
                  <w:tcW w:w="1738" w:type="dxa"/>
                  <w:tcBorders>
                    <w:top w:val="single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015241" w:rsidRPr="00853B2C" w:rsidRDefault="00015241" w:rsidP="00015241">
                  <w:pPr>
                    <w:pStyle w:val="suuji"/>
                    <w:spacing w:line="280" w:lineRule="exact"/>
                    <w:ind w:right="800" w:firstLineChars="50" w:firstLine="80"/>
                    <w:jc w:val="both"/>
                    <w:rPr>
                      <w:rFonts w:ascii="HG丸ｺﾞｼｯｸM-PRO" w:eastAsia="HG丸ｺﾞｼｯｸM-PRO" w:hAnsi="HG丸ｺﾞｼｯｸM-PRO"/>
                      <w:sz w:val="16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6"/>
                    </w:rPr>
                    <w:t>20.0％</w:t>
                  </w:r>
                </w:p>
              </w:tc>
              <w:tc>
                <w:tcPr>
                  <w:tcW w:w="1070" w:type="dxa"/>
                  <w:tcBorders>
                    <w:top w:val="single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015241" w:rsidRPr="00853B2C" w:rsidRDefault="00015241" w:rsidP="00015241">
                  <w:pPr>
                    <w:pStyle w:val="suuji"/>
                    <w:spacing w:line="280" w:lineRule="exact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6"/>
                    </w:rPr>
                    <w:t>14.8％</w:t>
                  </w:r>
                </w:p>
              </w:tc>
              <w:tc>
                <w:tcPr>
                  <w:tcW w:w="1070" w:type="dxa"/>
                  <w:tcBorders>
                    <w:top w:val="single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015241" w:rsidRPr="00853B2C" w:rsidRDefault="00015241" w:rsidP="00015241">
                  <w:pPr>
                    <w:pStyle w:val="suuji"/>
                    <w:spacing w:line="280" w:lineRule="exact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6"/>
                    </w:rPr>
                    <w:t>30%以上</w:t>
                  </w:r>
                </w:p>
              </w:tc>
              <w:tc>
                <w:tcPr>
                  <w:tcW w:w="1070" w:type="dxa"/>
                  <w:tcBorders>
                    <w:top w:val="single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015241" w:rsidRPr="00853B2C" w:rsidRDefault="00015241" w:rsidP="00015241">
                  <w:pPr>
                    <w:pStyle w:val="suuji"/>
                    <w:spacing w:line="280" w:lineRule="exact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6"/>
                    </w:rPr>
                    <w:t>14.2％</w:t>
                  </w:r>
                </w:p>
              </w:tc>
              <w:tc>
                <w:tcPr>
                  <w:tcW w:w="1070" w:type="dxa"/>
                  <w:tcBorders>
                    <w:top w:val="single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015241" w:rsidRPr="00853B2C" w:rsidRDefault="00BB3055" w:rsidP="00015241">
                  <w:pPr>
                    <w:pStyle w:val="suuji"/>
                    <w:spacing w:line="280" w:lineRule="exact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6"/>
                    </w:rPr>
                    <w:t>D</w:t>
                  </w:r>
                </w:p>
              </w:tc>
            </w:tr>
            <w:tr w:rsidR="009F3924" w:rsidRPr="009F38B1" w:rsidTr="009F3924">
              <w:trPr>
                <w:trHeight w:val="70"/>
              </w:trPr>
              <w:tc>
                <w:tcPr>
                  <w:tcW w:w="3284" w:type="dxa"/>
                  <w:tcBorders>
                    <w:top w:val="dashSmallGap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015241" w:rsidRPr="00853B2C" w:rsidRDefault="00015241" w:rsidP="00015241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 w:val="18"/>
                      <w:szCs w:val="20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8"/>
                      <w:szCs w:val="20"/>
                    </w:rPr>
                    <w:t>胃がん検診受診率</w:t>
                  </w:r>
                </w:p>
              </w:tc>
              <w:tc>
                <w:tcPr>
                  <w:tcW w:w="1738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015241" w:rsidRPr="00853B2C" w:rsidRDefault="00015241" w:rsidP="00015241">
                  <w:pPr>
                    <w:pStyle w:val="suuji"/>
                    <w:spacing w:line="280" w:lineRule="exact"/>
                    <w:ind w:right="-239" w:firstLineChars="50" w:firstLine="80"/>
                    <w:jc w:val="both"/>
                    <w:rPr>
                      <w:rFonts w:ascii="HG丸ｺﾞｼｯｸM-PRO" w:eastAsia="HG丸ｺﾞｼｯｸM-PRO" w:hAnsi="HG丸ｺﾞｼｯｸM-PRO"/>
                      <w:sz w:val="16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6"/>
                    </w:rPr>
                    <w:t>10.0％  （9.1%）</w:t>
                  </w:r>
                </w:p>
              </w:tc>
              <w:tc>
                <w:tcPr>
                  <w:tcW w:w="1070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015241" w:rsidRPr="00853B2C" w:rsidRDefault="00015241" w:rsidP="00015241">
                  <w:pPr>
                    <w:pStyle w:val="suuji"/>
                    <w:spacing w:line="280" w:lineRule="exact"/>
                    <w:ind w:firstLineChars="50" w:firstLine="80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6"/>
                    </w:rPr>
                    <w:t>7.6％</w:t>
                  </w:r>
                </w:p>
              </w:tc>
              <w:tc>
                <w:tcPr>
                  <w:tcW w:w="1070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015241" w:rsidRPr="00853B2C" w:rsidRDefault="00015241" w:rsidP="00015241">
                  <w:pPr>
                    <w:pStyle w:val="suuji"/>
                    <w:spacing w:line="280" w:lineRule="exact"/>
                    <w:ind w:firstLineChars="50" w:firstLine="80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6"/>
                    </w:rPr>
                    <w:t>20%以上</w:t>
                  </w:r>
                </w:p>
              </w:tc>
              <w:tc>
                <w:tcPr>
                  <w:tcW w:w="1070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015241" w:rsidRPr="00853B2C" w:rsidRDefault="00015241" w:rsidP="00015241">
                  <w:pPr>
                    <w:pStyle w:val="suuji"/>
                    <w:spacing w:line="280" w:lineRule="exact"/>
                    <w:ind w:firstLineChars="50" w:firstLine="80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6"/>
                    </w:rPr>
                    <w:t>6.3％</w:t>
                  </w:r>
                </w:p>
              </w:tc>
              <w:tc>
                <w:tcPr>
                  <w:tcW w:w="1070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015241" w:rsidRPr="00853B2C" w:rsidRDefault="00A14A88" w:rsidP="00015241">
                  <w:pPr>
                    <w:pStyle w:val="suuji"/>
                    <w:spacing w:line="280" w:lineRule="exact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16"/>
                    </w:rPr>
                    <w:t>Ｃ</w:t>
                  </w:r>
                </w:p>
              </w:tc>
            </w:tr>
            <w:tr w:rsidR="009F3924" w:rsidRPr="009F38B1" w:rsidTr="009F3924">
              <w:trPr>
                <w:trHeight w:val="116"/>
              </w:trPr>
              <w:tc>
                <w:tcPr>
                  <w:tcW w:w="3284" w:type="dxa"/>
                  <w:tcBorders>
                    <w:top w:val="dashSmallGap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015241" w:rsidRPr="00853B2C" w:rsidRDefault="00015241" w:rsidP="00015241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 w:val="18"/>
                      <w:szCs w:val="20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8"/>
                      <w:szCs w:val="20"/>
                    </w:rPr>
                    <w:t>大腸がん検診受診率</w:t>
                  </w:r>
                </w:p>
              </w:tc>
              <w:tc>
                <w:tcPr>
                  <w:tcW w:w="1738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015241" w:rsidRPr="00853B2C" w:rsidRDefault="00015241" w:rsidP="00015241">
                  <w:pPr>
                    <w:pStyle w:val="suuji"/>
                    <w:spacing w:line="280" w:lineRule="exact"/>
                    <w:ind w:rightChars="-46" w:right="-97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6"/>
                    </w:rPr>
                    <w:t>10.4％　（6.2%）</w:t>
                  </w:r>
                </w:p>
              </w:tc>
              <w:tc>
                <w:tcPr>
                  <w:tcW w:w="1070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015241" w:rsidRPr="00853B2C" w:rsidRDefault="00015241" w:rsidP="00015241">
                  <w:pPr>
                    <w:pStyle w:val="suuji"/>
                    <w:spacing w:line="280" w:lineRule="exact"/>
                    <w:ind w:firstLineChars="50" w:firstLine="80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6"/>
                    </w:rPr>
                    <w:t>7.1％</w:t>
                  </w:r>
                </w:p>
              </w:tc>
              <w:tc>
                <w:tcPr>
                  <w:tcW w:w="1070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015241" w:rsidRPr="00853B2C" w:rsidRDefault="00015241" w:rsidP="00015241">
                  <w:pPr>
                    <w:pStyle w:val="suuji"/>
                    <w:spacing w:line="280" w:lineRule="exact"/>
                    <w:ind w:firstLineChars="50" w:firstLine="80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6"/>
                    </w:rPr>
                    <w:t>20%以上</w:t>
                  </w:r>
                </w:p>
              </w:tc>
              <w:tc>
                <w:tcPr>
                  <w:tcW w:w="1070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015241" w:rsidRPr="00853B2C" w:rsidRDefault="00015241" w:rsidP="00015241">
                  <w:pPr>
                    <w:pStyle w:val="suuji"/>
                    <w:spacing w:line="280" w:lineRule="exact"/>
                    <w:ind w:firstLineChars="50" w:firstLine="80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6"/>
                    </w:rPr>
                    <w:t>5.7％</w:t>
                  </w:r>
                </w:p>
              </w:tc>
              <w:tc>
                <w:tcPr>
                  <w:tcW w:w="1070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015241" w:rsidRPr="00853B2C" w:rsidRDefault="00A14A88" w:rsidP="00015241">
                  <w:pPr>
                    <w:pStyle w:val="suuji"/>
                    <w:spacing w:line="280" w:lineRule="exact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16"/>
                    </w:rPr>
                    <w:t>Ｃ</w:t>
                  </w:r>
                </w:p>
              </w:tc>
            </w:tr>
            <w:tr w:rsidR="009F3924" w:rsidRPr="009F38B1" w:rsidTr="009F3924">
              <w:trPr>
                <w:trHeight w:val="70"/>
              </w:trPr>
              <w:tc>
                <w:tcPr>
                  <w:tcW w:w="3284" w:type="dxa"/>
                  <w:tcBorders>
                    <w:top w:val="dashSmallGap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015241" w:rsidRPr="00853B2C" w:rsidRDefault="00BB3055" w:rsidP="00015241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 w:val="18"/>
                      <w:szCs w:val="20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8"/>
                      <w:szCs w:val="20"/>
                    </w:rPr>
                    <w:t>肺がん検</w:t>
                  </w:r>
                  <w:r w:rsidR="00015241" w:rsidRPr="00853B2C">
                    <w:rPr>
                      <w:rFonts w:ascii="HG丸ｺﾞｼｯｸM-PRO" w:eastAsia="HG丸ｺﾞｼｯｸM-PRO" w:hAnsi="HG丸ｺﾞｼｯｸM-PRO" w:hint="eastAsia"/>
                      <w:sz w:val="18"/>
                      <w:szCs w:val="20"/>
                    </w:rPr>
                    <w:t>診受診率</w:t>
                  </w:r>
                </w:p>
              </w:tc>
              <w:tc>
                <w:tcPr>
                  <w:tcW w:w="1738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015241" w:rsidRPr="00853B2C" w:rsidRDefault="00015241" w:rsidP="00015241">
                  <w:pPr>
                    <w:pStyle w:val="suuji"/>
                    <w:spacing w:line="280" w:lineRule="exact"/>
                    <w:ind w:right="-97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</w:rPr>
                  </w:pPr>
                  <w:r w:rsidRPr="00853B2C">
                    <w:rPr>
                      <w:rFonts w:ascii="HG丸ｺﾞｼｯｸM-PRO" w:eastAsia="HG丸ｺﾞｼｯｸM-PRO" w:hAnsi="HG丸ｺﾞｼｯｸM-PRO"/>
                      <w:sz w:val="16"/>
                    </w:rPr>
                    <w:t xml:space="preserve"> </w:t>
                  </w:r>
                  <w:r w:rsidRPr="00853B2C">
                    <w:rPr>
                      <w:rFonts w:ascii="HG丸ｺﾞｼｯｸM-PRO" w:eastAsia="HG丸ｺﾞｼｯｸM-PRO" w:hAnsi="HG丸ｺﾞｼｯｸM-PRO" w:hint="eastAsia"/>
                      <w:sz w:val="16"/>
                    </w:rPr>
                    <w:t>25.1％ （11.2%）</w:t>
                  </w:r>
                </w:p>
              </w:tc>
              <w:tc>
                <w:tcPr>
                  <w:tcW w:w="1070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015241" w:rsidRPr="00853B2C" w:rsidRDefault="00015241" w:rsidP="00015241">
                  <w:pPr>
                    <w:pStyle w:val="suuji"/>
                    <w:spacing w:line="280" w:lineRule="exact"/>
                    <w:ind w:firstLineChars="50" w:firstLine="80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6"/>
                    </w:rPr>
                    <w:t>8.6％</w:t>
                  </w:r>
                </w:p>
              </w:tc>
              <w:tc>
                <w:tcPr>
                  <w:tcW w:w="1070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015241" w:rsidRPr="00853B2C" w:rsidRDefault="00015241" w:rsidP="00015241">
                  <w:pPr>
                    <w:pStyle w:val="suuji"/>
                    <w:spacing w:line="280" w:lineRule="exact"/>
                    <w:ind w:firstLineChars="50" w:firstLine="80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6"/>
                    </w:rPr>
                    <w:t>30%以上</w:t>
                  </w:r>
                </w:p>
              </w:tc>
              <w:tc>
                <w:tcPr>
                  <w:tcW w:w="1070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015241" w:rsidRPr="00853B2C" w:rsidRDefault="00015241" w:rsidP="00015241">
                  <w:pPr>
                    <w:pStyle w:val="suuji"/>
                    <w:spacing w:line="280" w:lineRule="exact"/>
                    <w:ind w:firstLineChars="50" w:firstLine="80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6"/>
                    </w:rPr>
                    <w:t>8.0％</w:t>
                  </w:r>
                </w:p>
              </w:tc>
              <w:tc>
                <w:tcPr>
                  <w:tcW w:w="1070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015241" w:rsidRPr="00853B2C" w:rsidRDefault="00A14A88" w:rsidP="00015241">
                  <w:pPr>
                    <w:pStyle w:val="suuji"/>
                    <w:spacing w:line="280" w:lineRule="exact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16"/>
                    </w:rPr>
                    <w:t>Ｃ</w:t>
                  </w:r>
                </w:p>
              </w:tc>
            </w:tr>
            <w:tr w:rsidR="009F3924" w:rsidRPr="009F38B1" w:rsidTr="009F3924">
              <w:trPr>
                <w:trHeight w:val="240"/>
              </w:trPr>
              <w:tc>
                <w:tcPr>
                  <w:tcW w:w="3284" w:type="dxa"/>
                  <w:tcBorders>
                    <w:top w:val="dashSmallGap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015241" w:rsidRPr="00853B2C" w:rsidRDefault="00015241" w:rsidP="00015241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 w:val="18"/>
                      <w:szCs w:val="20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8"/>
                      <w:szCs w:val="20"/>
                    </w:rPr>
                    <w:t>子宮がん検診受診率</w:t>
                  </w:r>
                </w:p>
              </w:tc>
              <w:tc>
                <w:tcPr>
                  <w:tcW w:w="1738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015241" w:rsidRPr="00853B2C" w:rsidRDefault="00015241" w:rsidP="00015241">
                  <w:pPr>
                    <w:pStyle w:val="suuji"/>
                    <w:spacing w:line="280" w:lineRule="exact"/>
                    <w:ind w:rightChars="-46" w:right="-97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6"/>
                    </w:rPr>
                    <w:t>17.1％ （15.3%）</w:t>
                  </w:r>
                </w:p>
              </w:tc>
              <w:tc>
                <w:tcPr>
                  <w:tcW w:w="1070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015241" w:rsidRPr="00853B2C" w:rsidRDefault="00015241" w:rsidP="00015241">
                  <w:pPr>
                    <w:pStyle w:val="suuji"/>
                    <w:spacing w:line="280" w:lineRule="exact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6"/>
                    </w:rPr>
                    <w:t>10.2％</w:t>
                  </w:r>
                </w:p>
              </w:tc>
              <w:tc>
                <w:tcPr>
                  <w:tcW w:w="1070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015241" w:rsidRPr="00853B2C" w:rsidRDefault="00015241" w:rsidP="00015241">
                  <w:pPr>
                    <w:pStyle w:val="suuji"/>
                    <w:spacing w:line="280" w:lineRule="exact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6"/>
                    </w:rPr>
                    <w:t>20%以上</w:t>
                  </w:r>
                </w:p>
              </w:tc>
              <w:tc>
                <w:tcPr>
                  <w:tcW w:w="1070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015241" w:rsidRPr="00853B2C" w:rsidRDefault="00015241" w:rsidP="00015241">
                  <w:pPr>
                    <w:pStyle w:val="suuji"/>
                    <w:spacing w:line="280" w:lineRule="exact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6"/>
                    </w:rPr>
                    <w:t>9.8％</w:t>
                  </w:r>
                </w:p>
              </w:tc>
              <w:tc>
                <w:tcPr>
                  <w:tcW w:w="1070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015241" w:rsidRPr="00853B2C" w:rsidRDefault="00B123CB" w:rsidP="00015241">
                  <w:pPr>
                    <w:pStyle w:val="suuji"/>
                    <w:spacing w:line="280" w:lineRule="exact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6"/>
                    </w:rPr>
                    <w:t>D</w:t>
                  </w:r>
                </w:p>
              </w:tc>
            </w:tr>
            <w:tr w:rsidR="009F3924" w:rsidRPr="009F38B1" w:rsidTr="009F3924">
              <w:trPr>
                <w:trHeight w:val="163"/>
              </w:trPr>
              <w:tc>
                <w:tcPr>
                  <w:tcW w:w="3284" w:type="dxa"/>
                  <w:tcBorders>
                    <w:top w:val="dashSmallGap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015241" w:rsidRPr="00853B2C" w:rsidRDefault="00015241" w:rsidP="00015241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 w:val="18"/>
                      <w:szCs w:val="20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8"/>
                      <w:szCs w:val="20"/>
                    </w:rPr>
                    <w:t>乳がん検診受診率</w:t>
                  </w:r>
                </w:p>
              </w:tc>
              <w:tc>
                <w:tcPr>
                  <w:tcW w:w="1738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015241" w:rsidRPr="00853B2C" w:rsidRDefault="00015241" w:rsidP="00015241">
                  <w:pPr>
                    <w:pStyle w:val="suuji"/>
                    <w:spacing w:line="280" w:lineRule="exact"/>
                    <w:ind w:right="-97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6"/>
                    </w:rPr>
                    <w:t>16.1％ （17.5%）</w:t>
                  </w:r>
                </w:p>
              </w:tc>
              <w:tc>
                <w:tcPr>
                  <w:tcW w:w="1070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015241" w:rsidRPr="00853B2C" w:rsidRDefault="00015241" w:rsidP="00015241">
                  <w:pPr>
                    <w:pStyle w:val="suuji"/>
                    <w:spacing w:line="280" w:lineRule="exact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6"/>
                    </w:rPr>
                    <w:t>15.1％</w:t>
                  </w:r>
                </w:p>
              </w:tc>
              <w:tc>
                <w:tcPr>
                  <w:tcW w:w="1070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015241" w:rsidRPr="00853B2C" w:rsidRDefault="00015241" w:rsidP="00015241">
                  <w:pPr>
                    <w:pStyle w:val="suuji"/>
                    <w:spacing w:line="280" w:lineRule="exact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6"/>
                    </w:rPr>
                    <w:t>20%以上</w:t>
                  </w:r>
                </w:p>
              </w:tc>
              <w:tc>
                <w:tcPr>
                  <w:tcW w:w="1070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015241" w:rsidRPr="00853B2C" w:rsidRDefault="00015241" w:rsidP="00015241">
                  <w:pPr>
                    <w:pStyle w:val="suuji"/>
                    <w:spacing w:line="280" w:lineRule="exact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6"/>
                    </w:rPr>
                    <w:t>14.3％</w:t>
                  </w:r>
                </w:p>
              </w:tc>
              <w:tc>
                <w:tcPr>
                  <w:tcW w:w="1070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015241" w:rsidRPr="00853B2C" w:rsidRDefault="00A14A88" w:rsidP="00015241">
                  <w:pPr>
                    <w:pStyle w:val="suuji"/>
                    <w:spacing w:line="280" w:lineRule="exact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16"/>
                    </w:rPr>
                    <w:t>Ｃ</w:t>
                  </w:r>
                </w:p>
              </w:tc>
            </w:tr>
            <w:tr w:rsidR="009F3924" w:rsidRPr="009F38B1" w:rsidTr="009F3924">
              <w:trPr>
                <w:trHeight w:val="240"/>
              </w:trPr>
              <w:tc>
                <w:tcPr>
                  <w:tcW w:w="3284" w:type="dxa"/>
                  <w:tcBorders>
                    <w:top w:val="dashSmallGap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015241" w:rsidRPr="00853B2C" w:rsidRDefault="00015241" w:rsidP="00015241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 w:val="18"/>
                      <w:szCs w:val="20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8"/>
                      <w:szCs w:val="20"/>
                    </w:rPr>
                    <w:t>基本健診の要精密検査受診率</w:t>
                  </w:r>
                </w:p>
              </w:tc>
              <w:tc>
                <w:tcPr>
                  <w:tcW w:w="1738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015241" w:rsidRPr="00853B2C" w:rsidRDefault="00015241" w:rsidP="00015241">
                  <w:pPr>
                    <w:pStyle w:val="suuji"/>
                    <w:spacing w:line="280" w:lineRule="exact"/>
                    <w:ind w:right="800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6"/>
                    </w:rPr>
                    <w:t>36.3％</w:t>
                  </w:r>
                </w:p>
              </w:tc>
              <w:tc>
                <w:tcPr>
                  <w:tcW w:w="1070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015241" w:rsidRPr="00853B2C" w:rsidRDefault="00015241" w:rsidP="00015241">
                  <w:pPr>
                    <w:pStyle w:val="suuji"/>
                    <w:spacing w:line="280" w:lineRule="exact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6"/>
                    </w:rPr>
                    <w:t>21.2％</w:t>
                  </w:r>
                </w:p>
              </w:tc>
              <w:tc>
                <w:tcPr>
                  <w:tcW w:w="1070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015241" w:rsidRPr="00853B2C" w:rsidRDefault="00015241" w:rsidP="00015241">
                  <w:pPr>
                    <w:pStyle w:val="suuji"/>
                    <w:spacing w:line="280" w:lineRule="exact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6"/>
                    </w:rPr>
                    <w:t>50%以上</w:t>
                  </w:r>
                </w:p>
              </w:tc>
              <w:tc>
                <w:tcPr>
                  <w:tcW w:w="1070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015241" w:rsidRPr="00853B2C" w:rsidRDefault="00015241" w:rsidP="00015241">
                  <w:pPr>
                    <w:pStyle w:val="suuji"/>
                    <w:spacing w:line="280" w:lineRule="exact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6"/>
                    </w:rPr>
                    <w:t>19.2％</w:t>
                  </w:r>
                </w:p>
              </w:tc>
              <w:tc>
                <w:tcPr>
                  <w:tcW w:w="1070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015241" w:rsidRPr="00853B2C" w:rsidRDefault="00B123CB" w:rsidP="00015241">
                  <w:pPr>
                    <w:pStyle w:val="suuji"/>
                    <w:spacing w:line="280" w:lineRule="exact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6"/>
                    </w:rPr>
                    <w:t>D</w:t>
                  </w:r>
                </w:p>
              </w:tc>
            </w:tr>
            <w:tr w:rsidR="009F3924" w:rsidRPr="009F38B1" w:rsidTr="009F3924">
              <w:trPr>
                <w:trHeight w:val="145"/>
              </w:trPr>
              <w:tc>
                <w:tcPr>
                  <w:tcW w:w="3284" w:type="dxa"/>
                  <w:tcBorders>
                    <w:top w:val="dashSmallGap" w:sz="4" w:space="0" w:color="auto"/>
                    <w:right w:val="single" w:sz="4" w:space="0" w:color="auto"/>
                  </w:tcBorders>
                </w:tcPr>
                <w:p w:rsidR="00015241" w:rsidRPr="00853B2C" w:rsidRDefault="00015241" w:rsidP="009F3924">
                  <w:pPr>
                    <w:spacing w:line="280" w:lineRule="exact"/>
                    <w:jc w:val="left"/>
                    <w:rPr>
                      <w:rFonts w:ascii="HG丸ｺﾞｼｯｸM-PRO" w:eastAsia="HG丸ｺﾞｼｯｸM-PRO" w:hAnsi="HG丸ｺﾞｼｯｸM-PRO"/>
                      <w:sz w:val="18"/>
                      <w:szCs w:val="20"/>
                    </w:rPr>
                  </w:pPr>
                  <w:r w:rsidRPr="009F3924">
                    <w:rPr>
                      <w:rFonts w:ascii="HG丸ｺﾞｼｯｸM-PRO" w:eastAsia="HG丸ｺﾞｼｯｸM-PRO" w:hAnsi="HG丸ｺﾞｼｯｸM-PRO" w:hint="eastAsia"/>
                      <w:kern w:val="0"/>
                      <w:sz w:val="18"/>
                      <w:szCs w:val="20"/>
                    </w:rPr>
                    <w:t>生活習慣改善を意識している人</w:t>
                  </w:r>
                  <w:r w:rsidR="00CD270C">
                    <w:rPr>
                      <w:rFonts w:ascii="HG丸ｺﾞｼｯｸM-PRO" w:eastAsia="HG丸ｺﾞｼｯｸM-PRO" w:hAnsi="HG丸ｺﾞｼｯｸM-PRO" w:hint="eastAsia"/>
                      <w:kern w:val="0"/>
                      <w:sz w:val="18"/>
                      <w:szCs w:val="20"/>
                    </w:rPr>
                    <w:t>の</w:t>
                  </w:r>
                  <w:r w:rsidRPr="009F3924">
                    <w:rPr>
                      <w:rFonts w:ascii="HG丸ｺﾞｼｯｸM-PRO" w:eastAsia="HG丸ｺﾞｼｯｸM-PRO" w:hAnsi="HG丸ｺﾞｼｯｸM-PRO" w:hint="eastAsia"/>
                      <w:kern w:val="0"/>
                      <w:sz w:val="18"/>
                      <w:szCs w:val="20"/>
                    </w:rPr>
                    <w:t>割合</w:t>
                  </w:r>
                </w:p>
              </w:tc>
              <w:tc>
                <w:tcPr>
                  <w:tcW w:w="1738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15241" w:rsidRPr="00853B2C" w:rsidRDefault="00015241" w:rsidP="00015241">
                  <w:pPr>
                    <w:spacing w:line="280" w:lineRule="exact"/>
                    <w:ind w:firstLineChars="50" w:firstLine="80"/>
                    <w:rPr>
                      <w:sz w:val="16"/>
                      <w:szCs w:val="18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6"/>
                      <w:szCs w:val="18"/>
                    </w:rPr>
                    <w:t>60.5％</w:t>
                  </w:r>
                </w:p>
              </w:tc>
              <w:tc>
                <w:tcPr>
                  <w:tcW w:w="107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15241" w:rsidRPr="00853B2C" w:rsidRDefault="00015241" w:rsidP="00015241">
                  <w:pPr>
                    <w:spacing w:line="280" w:lineRule="exact"/>
                    <w:jc w:val="center"/>
                    <w:rPr>
                      <w:sz w:val="16"/>
                      <w:szCs w:val="18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6"/>
                      <w:szCs w:val="18"/>
                    </w:rPr>
                    <w:t>62.9％</w:t>
                  </w:r>
                </w:p>
              </w:tc>
              <w:tc>
                <w:tcPr>
                  <w:tcW w:w="107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15241" w:rsidRPr="00853B2C" w:rsidRDefault="00015241" w:rsidP="00015241">
                  <w:pPr>
                    <w:spacing w:line="280" w:lineRule="exact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  <w:szCs w:val="18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6"/>
                      <w:szCs w:val="18"/>
                    </w:rPr>
                    <w:t>70%以上</w:t>
                  </w:r>
                </w:p>
              </w:tc>
              <w:tc>
                <w:tcPr>
                  <w:tcW w:w="107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15241" w:rsidRPr="00853B2C" w:rsidRDefault="00015241" w:rsidP="00015241">
                  <w:pPr>
                    <w:spacing w:line="280" w:lineRule="exact"/>
                    <w:jc w:val="center"/>
                    <w:rPr>
                      <w:sz w:val="16"/>
                      <w:szCs w:val="18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6"/>
                      <w:szCs w:val="18"/>
                    </w:rPr>
                    <w:t>57.2％</w:t>
                  </w:r>
                </w:p>
              </w:tc>
              <w:tc>
                <w:tcPr>
                  <w:tcW w:w="1070" w:type="dxa"/>
                  <w:tcBorders>
                    <w:top w:val="dashSmallGap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5241" w:rsidRPr="00853B2C" w:rsidRDefault="00A14A88" w:rsidP="00015241">
                  <w:pPr>
                    <w:pStyle w:val="suuji"/>
                    <w:spacing w:line="280" w:lineRule="exact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16"/>
                    </w:rPr>
                    <w:t>Ｃ</w:t>
                  </w:r>
                </w:p>
              </w:tc>
            </w:tr>
          </w:tbl>
          <w:p w:rsidR="00853B2C" w:rsidRDefault="00853B2C" w:rsidP="00853B2C">
            <w:pPr>
              <w:pStyle w:val="suuji"/>
              <w:jc w:val="both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 </w:t>
            </w: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</w:rPr>
              <w:t>※</w:t>
            </w:r>
            <w:r>
              <w:rPr>
                <w:rFonts w:ascii="HG丸ｺﾞｼｯｸM-PRO" w:eastAsia="HG丸ｺﾞｼｯｸM-PRO" w:hAnsi="HG丸ｺﾞｼｯｸM-PRO"/>
              </w:rPr>
              <w:t>H</w:t>
            </w:r>
            <w:r>
              <w:rPr>
                <w:rFonts w:ascii="HG丸ｺﾞｼｯｸM-PRO" w:eastAsia="HG丸ｺﾞｼｯｸM-PRO" w:hAnsi="HG丸ｺﾞｼｯｸM-PRO" w:hint="eastAsia"/>
              </w:rPr>
              <w:t>30年度より、算出方法が統一されたことにより数値に変動あり</w:t>
            </w:r>
          </w:p>
          <w:p w:rsidR="00853B2C" w:rsidRDefault="00853B2C" w:rsidP="00853B2C">
            <w:pPr>
              <w:pStyle w:val="suuji"/>
              <w:ind w:firstLineChars="350" w:firstLine="630"/>
              <w:jc w:val="both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Ｈ25年度値（　）内は、受診者数/全町民</w:t>
            </w:r>
          </w:p>
          <w:p w:rsidR="00853B2C" w:rsidRPr="00853B2C" w:rsidRDefault="00853B2C" w:rsidP="00853B2C">
            <w:pPr>
              <w:pStyle w:val="suuji"/>
              <w:jc w:val="both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>
              <w:rPr>
                <w:rFonts w:ascii="HG丸ｺﾞｼｯｸM-PRO" w:eastAsia="HG丸ｺﾞｼｯｸM-PRO" w:hAnsi="HG丸ｺﾞｼｯｸM-PRO"/>
              </w:rPr>
              <w:t xml:space="preserve">    </w:t>
            </w:r>
            <w:r w:rsidRPr="00973EA5">
              <w:rPr>
                <w:rFonts w:ascii="HG丸ｺﾞｼｯｸM-PRO" w:eastAsia="HG丸ｺﾞｼｯｸM-PRO" w:hAnsi="HG丸ｺﾞｼｯｸM-PRO" w:hint="eastAsia"/>
              </w:rPr>
              <w:t>※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基本健診について、Ｈ30年度よ</w:t>
            </w:r>
            <w:bookmarkStart w:id="0" w:name="_GoBack"/>
            <w:bookmarkEnd w:id="0"/>
            <w:r>
              <w:rPr>
                <w:rFonts w:ascii="HG丸ｺﾞｼｯｸM-PRO" w:eastAsia="HG丸ｺﾞｼｯｸM-PRO" w:hAnsi="HG丸ｺﾞｼｯｸM-PRO" w:hint="eastAsia"/>
                <w:szCs w:val="21"/>
              </w:rPr>
              <w:t>り</w:t>
            </w:r>
            <w:r w:rsidRPr="00973EA5">
              <w:rPr>
                <w:rFonts w:ascii="HG丸ｺﾞｼｯｸM-PRO" w:eastAsia="HG丸ｺﾞｼｯｸM-PRO" w:hAnsi="HG丸ｺﾞｼｯｸM-PRO" w:hint="eastAsia"/>
                <w:szCs w:val="21"/>
              </w:rPr>
              <w:t>社会保険加入者本人の受け入れの廃止をしたため、受診者数が減少</w:t>
            </w:r>
          </w:p>
          <w:p w:rsidR="00015241" w:rsidRPr="00853B2C" w:rsidRDefault="00A47B39" w:rsidP="00853B2C">
            <w:pPr>
              <w:spacing w:line="280" w:lineRule="exact"/>
              <w:ind w:firstLineChars="250" w:firstLine="450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※胃がん検診はがん検診</w:t>
            </w:r>
            <w:r w:rsidRPr="00F933B2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指針が変更となり、H29</w:t>
            </w:r>
            <w:r w:rsidR="00853B2C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年度より</w:t>
            </w:r>
            <w:r w:rsidRPr="00F933B2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2年に一度受診での計算方式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に算定方法が変更</w:t>
            </w:r>
          </w:p>
        </w:tc>
      </w:tr>
      <w:tr w:rsidR="0065126A" w:rsidTr="009F3924">
        <w:trPr>
          <w:trHeight w:val="3386"/>
        </w:trPr>
        <w:tc>
          <w:tcPr>
            <w:tcW w:w="9585" w:type="dxa"/>
          </w:tcPr>
          <w:tbl>
            <w:tblPr>
              <w:tblpPr w:leftFromText="142" w:rightFromText="142" w:horzAnchor="margin" w:tblpY="338"/>
              <w:tblOverlap w:val="never"/>
              <w:tblW w:w="93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284"/>
              <w:gridCol w:w="1738"/>
              <w:gridCol w:w="1070"/>
              <w:gridCol w:w="1070"/>
              <w:gridCol w:w="1070"/>
              <w:gridCol w:w="1070"/>
            </w:tblGrid>
            <w:tr w:rsidR="00A14A88" w:rsidRPr="001E3B60" w:rsidTr="00A14A88">
              <w:trPr>
                <w:trHeight w:val="131"/>
              </w:trPr>
              <w:tc>
                <w:tcPr>
                  <w:tcW w:w="9302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14A88" w:rsidRPr="00A14A88" w:rsidRDefault="00A14A88" w:rsidP="00A14A88">
                  <w:pPr>
                    <w:jc w:val="left"/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sz w:val="20"/>
                      <w:szCs w:val="20"/>
                    </w:rPr>
                    <w:t>≪参考≫</w:t>
                  </w:r>
                  <w:r w:rsidRPr="005E54B3">
                    <w:rPr>
                      <w:rFonts w:ascii="HG丸ｺﾞｼｯｸM-PRO" w:eastAsia="HG丸ｺﾞｼｯｸM-PRO" w:hAnsi="HG丸ｺﾞｼｯｸM-PRO" w:hint="eastAsia"/>
                      <w:b/>
                      <w:sz w:val="20"/>
                      <w:szCs w:val="20"/>
                    </w:rPr>
                    <w:t>国保加入者受診率</w:t>
                  </w:r>
                </w:p>
              </w:tc>
            </w:tr>
            <w:tr w:rsidR="009F3924" w:rsidRPr="001E3B60" w:rsidTr="00A14A88">
              <w:trPr>
                <w:trHeight w:val="131"/>
              </w:trPr>
              <w:tc>
                <w:tcPr>
                  <w:tcW w:w="328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9F3924" w:rsidRPr="00853B2C" w:rsidRDefault="009F3924" w:rsidP="009F3924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8"/>
                      <w:szCs w:val="18"/>
                    </w:rPr>
                    <w:t>評価内容</w:t>
                  </w:r>
                </w:p>
              </w:tc>
              <w:tc>
                <w:tcPr>
                  <w:tcW w:w="173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3924" w:rsidRPr="00853B2C" w:rsidRDefault="009F3924" w:rsidP="009F3924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8"/>
                      <w:szCs w:val="18"/>
                    </w:rPr>
                    <w:t>H25年度値</w:t>
                  </w:r>
                </w:p>
              </w:tc>
              <w:tc>
                <w:tcPr>
                  <w:tcW w:w="107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3924" w:rsidRPr="00853B2C" w:rsidRDefault="009F3924" w:rsidP="009F3924">
                  <w:pPr>
                    <w:jc w:val="left"/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</w:pPr>
                  <w:r w:rsidRPr="009F3924">
                    <w:rPr>
                      <w:rFonts w:ascii="HG丸ｺﾞｼｯｸM-PRO" w:eastAsia="HG丸ｺﾞｼｯｸM-PRO" w:hAnsi="HG丸ｺﾞｼｯｸM-PRO" w:hint="eastAsia"/>
                      <w:w w:val="90"/>
                      <w:kern w:val="0"/>
                      <w:sz w:val="18"/>
                      <w:szCs w:val="18"/>
                      <w:fitText w:val="900" w:id="-950222336"/>
                    </w:rPr>
                    <w:t>H30年度値</w:t>
                  </w:r>
                </w:p>
              </w:tc>
              <w:tc>
                <w:tcPr>
                  <w:tcW w:w="107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3924" w:rsidRPr="00853B2C" w:rsidRDefault="009F3924" w:rsidP="009F3924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8"/>
                      <w:szCs w:val="18"/>
                    </w:rPr>
                    <w:t>目標値</w:t>
                  </w:r>
                </w:p>
              </w:tc>
              <w:tc>
                <w:tcPr>
                  <w:tcW w:w="107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3924" w:rsidRPr="00853B2C" w:rsidRDefault="009F3924" w:rsidP="009F3924">
                  <w:pPr>
                    <w:jc w:val="left"/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8"/>
                      <w:szCs w:val="18"/>
                    </w:rPr>
                    <w:t>R5年度値</w:t>
                  </w:r>
                </w:p>
              </w:tc>
              <w:tc>
                <w:tcPr>
                  <w:tcW w:w="1070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9F3924" w:rsidRPr="00853B2C" w:rsidRDefault="009F3924" w:rsidP="009F3924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8"/>
                      <w:szCs w:val="18"/>
                    </w:rPr>
                    <w:t>評　価</w:t>
                  </w:r>
                </w:p>
              </w:tc>
            </w:tr>
            <w:tr w:rsidR="009F3924" w:rsidRPr="009F38B1" w:rsidTr="00A14A88">
              <w:trPr>
                <w:trHeight w:val="151"/>
              </w:trPr>
              <w:tc>
                <w:tcPr>
                  <w:tcW w:w="3284" w:type="dxa"/>
                  <w:tcBorders>
                    <w:top w:val="single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9F3924" w:rsidRPr="00853B2C" w:rsidRDefault="009F3924" w:rsidP="009F3924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 w:val="18"/>
                      <w:szCs w:val="20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8"/>
                      <w:szCs w:val="20"/>
                    </w:rPr>
                    <w:t>基本健診受診率</w:t>
                  </w:r>
                </w:p>
              </w:tc>
              <w:tc>
                <w:tcPr>
                  <w:tcW w:w="1738" w:type="dxa"/>
                  <w:tcBorders>
                    <w:top w:val="single" w:sz="6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9F3924" w:rsidRPr="001B7EB7" w:rsidRDefault="009F3924" w:rsidP="009F3924">
                  <w:pPr>
                    <w:pStyle w:val="suuji"/>
                    <w:spacing w:line="260" w:lineRule="exact"/>
                    <w:ind w:right="800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16"/>
                      <w:szCs w:val="16"/>
                    </w:rPr>
                    <w:t>17.5％</w:t>
                  </w:r>
                </w:p>
              </w:tc>
              <w:tc>
                <w:tcPr>
                  <w:tcW w:w="1070" w:type="dxa"/>
                  <w:tcBorders>
                    <w:top w:val="single" w:sz="6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9F3924" w:rsidRPr="001B7EB7" w:rsidRDefault="009F3924" w:rsidP="009F3924">
                  <w:pPr>
                    <w:pStyle w:val="suuji"/>
                    <w:spacing w:line="260" w:lineRule="exact"/>
                    <w:ind w:firstLineChars="200" w:firstLine="320"/>
                    <w:jc w:val="left"/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16"/>
                      <w:szCs w:val="16"/>
                    </w:rPr>
                    <w:t>19.2%</w:t>
                  </w:r>
                </w:p>
              </w:tc>
              <w:tc>
                <w:tcPr>
                  <w:tcW w:w="1070" w:type="dxa"/>
                  <w:tcBorders>
                    <w:top w:val="single" w:sz="6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9F3924" w:rsidRPr="001B7EB7" w:rsidRDefault="009F3924" w:rsidP="009F3924">
                  <w:pPr>
                    <w:pStyle w:val="suuji"/>
                    <w:spacing w:line="260" w:lineRule="exact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</w:pPr>
                  <w:r w:rsidRPr="001B7EB7">
                    <w:rPr>
                      <w:rFonts w:ascii="HG丸ｺﾞｼｯｸM-PRO" w:eastAsia="HG丸ｺﾞｼｯｸM-PRO" w:hAnsi="HG丸ｺﾞｼｯｸM-PRO" w:hint="eastAsia"/>
                      <w:sz w:val="16"/>
                      <w:szCs w:val="16"/>
                    </w:rPr>
                    <w:t>30％以上</w:t>
                  </w:r>
                </w:p>
              </w:tc>
              <w:tc>
                <w:tcPr>
                  <w:tcW w:w="1070" w:type="dxa"/>
                  <w:tcBorders>
                    <w:top w:val="single" w:sz="6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9F3924" w:rsidRPr="001B7EB7" w:rsidRDefault="009F3924" w:rsidP="009F3924">
                  <w:pPr>
                    <w:pStyle w:val="suuji"/>
                    <w:spacing w:line="260" w:lineRule="exact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16"/>
                      <w:szCs w:val="16"/>
                    </w:rPr>
                    <w:t>22.2％</w:t>
                  </w:r>
                </w:p>
              </w:tc>
              <w:tc>
                <w:tcPr>
                  <w:tcW w:w="1070" w:type="dxa"/>
                  <w:tcBorders>
                    <w:top w:val="single" w:sz="6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9F3924" w:rsidRPr="009F38B1" w:rsidRDefault="00A14A88" w:rsidP="009F3924">
                  <w:pPr>
                    <w:pStyle w:val="suuji"/>
                    <w:spacing w:line="260" w:lineRule="exact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16"/>
                      <w:szCs w:val="16"/>
                    </w:rPr>
                    <w:t>Ｃ</w:t>
                  </w:r>
                </w:p>
              </w:tc>
            </w:tr>
            <w:tr w:rsidR="009F3924" w:rsidRPr="009F38B1" w:rsidTr="00A14A88">
              <w:trPr>
                <w:trHeight w:val="70"/>
              </w:trPr>
              <w:tc>
                <w:tcPr>
                  <w:tcW w:w="3284" w:type="dxa"/>
                  <w:tcBorders>
                    <w:top w:val="dashSmallGap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9F3924" w:rsidRPr="00853B2C" w:rsidRDefault="009F3924" w:rsidP="009F3924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 w:val="18"/>
                      <w:szCs w:val="20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8"/>
                      <w:szCs w:val="20"/>
                    </w:rPr>
                    <w:t>胃がん検診受診率</w:t>
                  </w:r>
                </w:p>
              </w:tc>
              <w:tc>
                <w:tcPr>
                  <w:tcW w:w="1738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9F3924" w:rsidRPr="001B7EB7" w:rsidRDefault="009F3924" w:rsidP="009F3924">
                  <w:pPr>
                    <w:pStyle w:val="suuji"/>
                    <w:spacing w:line="260" w:lineRule="exact"/>
                    <w:ind w:right="800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16"/>
                      <w:szCs w:val="16"/>
                    </w:rPr>
                    <w:t xml:space="preserve">　6.4</w:t>
                  </w:r>
                  <w:r w:rsidRPr="001B7EB7">
                    <w:rPr>
                      <w:rFonts w:ascii="HG丸ｺﾞｼｯｸM-PRO" w:eastAsia="HG丸ｺﾞｼｯｸM-PRO" w:hAnsi="HG丸ｺﾞｼｯｸM-PRO" w:hint="eastAsia"/>
                      <w:sz w:val="16"/>
                      <w:szCs w:val="16"/>
                    </w:rPr>
                    <w:t>％</w:t>
                  </w:r>
                </w:p>
              </w:tc>
              <w:tc>
                <w:tcPr>
                  <w:tcW w:w="1070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9F3924" w:rsidRPr="001B7EB7" w:rsidRDefault="009F3924" w:rsidP="009F3924">
                  <w:pPr>
                    <w:pStyle w:val="suuji"/>
                    <w:spacing w:line="260" w:lineRule="exact"/>
                    <w:ind w:firstLineChars="200" w:firstLine="320"/>
                    <w:jc w:val="left"/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16"/>
                      <w:szCs w:val="16"/>
                    </w:rPr>
                    <w:t>12.5%</w:t>
                  </w:r>
                </w:p>
              </w:tc>
              <w:tc>
                <w:tcPr>
                  <w:tcW w:w="1070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9F3924" w:rsidRPr="001B7EB7" w:rsidRDefault="009F3924" w:rsidP="009F3924">
                  <w:pPr>
                    <w:pStyle w:val="suuji"/>
                    <w:spacing w:line="260" w:lineRule="exact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</w:pPr>
                  <w:r w:rsidRPr="001B7EB7">
                    <w:rPr>
                      <w:rFonts w:ascii="HG丸ｺﾞｼｯｸM-PRO" w:eastAsia="HG丸ｺﾞｼｯｸM-PRO" w:hAnsi="HG丸ｺﾞｼｯｸM-PRO" w:hint="eastAsia"/>
                      <w:sz w:val="16"/>
                      <w:szCs w:val="16"/>
                    </w:rPr>
                    <w:t>20％以上</w:t>
                  </w:r>
                </w:p>
              </w:tc>
              <w:tc>
                <w:tcPr>
                  <w:tcW w:w="1070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9F3924" w:rsidRPr="001B7EB7" w:rsidRDefault="009F3924" w:rsidP="009F3924">
                  <w:pPr>
                    <w:pStyle w:val="suuji"/>
                    <w:spacing w:line="260" w:lineRule="exact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16"/>
                      <w:szCs w:val="16"/>
                    </w:rPr>
                    <w:t>11.5％</w:t>
                  </w:r>
                </w:p>
              </w:tc>
              <w:tc>
                <w:tcPr>
                  <w:tcW w:w="1070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9F3924" w:rsidRPr="009F38B1" w:rsidRDefault="00A14A88" w:rsidP="009F3924">
                  <w:pPr>
                    <w:pStyle w:val="suuji"/>
                    <w:spacing w:line="260" w:lineRule="exact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16"/>
                      <w:szCs w:val="16"/>
                    </w:rPr>
                    <w:t>Ｂ</w:t>
                  </w:r>
                </w:p>
              </w:tc>
            </w:tr>
            <w:tr w:rsidR="009F3924" w:rsidRPr="009F38B1" w:rsidTr="00A14A88">
              <w:trPr>
                <w:trHeight w:val="116"/>
              </w:trPr>
              <w:tc>
                <w:tcPr>
                  <w:tcW w:w="3284" w:type="dxa"/>
                  <w:tcBorders>
                    <w:top w:val="dashSmallGap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9F3924" w:rsidRPr="00853B2C" w:rsidRDefault="009F3924" w:rsidP="009F3924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 w:val="18"/>
                      <w:szCs w:val="20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8"/>
                      <w:szCs w:val="20"/>
                    </w:rPr>
                    <w:t>大腸がん検診受診率</w:t>
                  </w:r>
                </w:p>
              </w:tc>
              <w:tc>
                <w:tcPr>
                  <w:tcW w:w="1738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9F3924" w:rsidRPr="001B7EB7" w:rsidRDefault="009F3924" w:rsidP="009F3924">
                  <w:pPr>
                    <w:pStyle w:val="suuji"/>
                    <w:spacing w:line="260" w:lineRule="exact"/>
                    <w:ind w:right="800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16"/>
                      <w:szCs w:val="16"/>
                    </w:rPr>
                    <w:t xml:space="preserve">　7.9</w:t>
                  </w:r>
                  <w:r w:rsidRPr="001B7EB7">
                    <w:rPr>
                      <w:rFonts w:ascii="HG丸ｺﾞｼｯｸM-PRO" w:eastAsia="HG丸ｺﾞｼｯｸM-PRO" w:hAnsi="HG丸ｺﾞｼｯｸM-PRO" w:hint="eastAsia"/>
                      <w:sz w:val="16"/>
                      <w:szCs w:val="16"/>
                    </w:rPr>
                    <w:t>％</w:t>
                  </w:r>
                </w:p>
              </w:tc>
              <w:tc>
                <w:tcPr>
                  <w:tcW w:w="1070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9F3924" w:rsidRPr="001B7EB7" w:rsidRDefault="009F3924" w:rsidP="009F3924">
                  <w:pPr>
                    <w:pStyle w:val="suuji"/>
                    <w:spacing w:line="260" w:lineRule="exact"/>
                    <w:ind w:firstLineChars="200" w:firstLine="320"/>
                    <w:jc w:val="left"/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16"/>
                      <w:szCs w:val="16"/>
                    </w:rPr>
                    <w:t>10.3%</w:t>
                  </w:r>
                </w:p>
              </w:tc>
              <w:tc>
                <w:tcPr>
                  <w:tcW w:w="1070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9F3924" w:rsidRPr="001B7EB7" w:rsidRDefault="009F3924" w:rsidP="009F3924">
                  <w:pPr>
                    <w:pStyle w:val="suuji"/>
                    <w:spacing w:line="260" w:lineRule="exact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</w:pPr>
                  <w:r w:rsidRPr="001B7EB7">
                    <w:rPr>
                      <w:rFonts w:ascii="HG丸ｺﾞｼｯｸM-PRO" w:eastAsia="HG丸ｺﾞｼｯｸM-PRO" w:hAnsi="HG丸ｺﾞｼｯｸM-PRO" w:hint="eastAsia"/>
                      <w:sz w:val="16"/>
                      <w:szCs w:val="16"/>
                    </w:rPr>
                    <w:t>20％以上</w:t>
                  </w:r>
                </w:p>
              </w:tc>
              <w:tc>
                <w:tcPr>
                  <w:tcW w:w="1070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9F3924" w:rsidRPr="001B7EB7" w:rsidRDefault="009F3924" w:rsidP="009F3924">
                  <w:pPr>
                    <w:pStyle w:val="suuji"/>
                    <w:spacing w:line="260" w:lineRule="exact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16"/>
                      <w:szCs w:val="16"/>
                    </w:rPr>
                    <w:t>10.0％</w:t>
                  </w:r>
                </w:p>
              </w:tc>
              <w:tc>
                <w:tcPr>
                  <w:tcW w:w="1070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9F3924" w:rsidRPr="009F38B1" w:rsidRDefault="00A14A88" w:rsidP="009F3924">
                  <w:pPr>
                    <w:pStyle w:val="suuji"/>
                    <w:spacing w:line="260" w:lineRule="exact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16"/>
                      <w:szCs w:val="16"/>
                    </w:rPr>
                    <w:t>Ｃ</w:t>
                  </w:r>
                </w:p>
              </w:tc>
            </w:tr>
            <w:tr w:rsidR="009F3924" w:rsidRPr="009F38B1" w:rsidTr="00A14A88">
              <w:trPr>
                <w:trHeight w:val="70"/>
              </w:trPr>
              <w:tc>
                <w:tcPr>
                  <w:tcW w:w="3284" w:type="dxa"/>
                  <w:tcBorders>
                    <w:top w:val="dashSmallGap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9F3924" w:rsidRPr="00853B2C" w:rsidRDefault="009F3924" w:rsidP="009F3924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 w:val="18"/>
                      <w:szCs w:val="20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8"/>
                      <w:szCs w:val="20"/>
                    </w:rPr>
                    <w:t>肺がん検診受診率</w:t>
                  </w:r>
                </w:p>
              </w:tc>
              <w:tc>
                <w:tcPr>
                  <w:tcW w:w="1738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9F3924" w:rsidRPr="001B7EB7" w:rsidRDefault="009F3924" w:rsidP="009F3924">
                  <w:pPr>
                    <w:pStyle w:val="suuji"/>
                    <w:spacing w:line="260" w:lineRule="exact"/>
                    <w:ind w:right="800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16"/>
                      <w:szCs w:val="16"/>
                    </w:rPr>
                    <w:t>16.4</w:t>
                  </w:r>
                  <w:r w:rsidRPr="001B7EB7">
                    <w:rPr>
                      <w:rFonts w:ascii="HG丸ｺﾞｼｯｸM-PRO" w:eastAsia="HG丸ｺﾞｼｯｸM-PRO" w:hAnsi="HG丸ｺﾞｼｯｸM-PRO" w:hint="eastAsia"/>
                      <w:sz w:val="16"/>
                      <w:szCs w:val="16"/>
                    </w:rPr>
                    <w:t>％</w:t>
                  </w:r>
                </w:p>
              </w:tc>
              <w:tc>
                <w:tcPr>
                  <w:tcW w:w="1070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9F3924" w:rsidRPr="001B7EB7" w:rsidRDefault="009F3924" w:rsidP="009F3924">
                  <w:pPr>
                    <w:pStyle w:val="suuji"/>
                    <w:spacing w:line="260" w:lineRule="exact"/>
                    <w:ind w:firstLineChars="200" w:firstLine="320"/>
                    <w:jc w:val="left"/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16"/>
                      <w:szCs w:val="16"/>
                    </w:rPr>
                    <w:t>13.9%</w:t>
                  </w:r>
                </w:p>
              </w:tc>
              <w:tc>
                <w:tcPr>
                  <w:tcW w:w="1070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9F3924" w:rsidRPr="001B7EB7" w:rsidRDefault="009F3924" w:rsidP="009F3924">
                  <w:pPr>
                    <w:pStyle w:val="suuji"/>
                    <w:spacing w:line="260" w:lineRule="exact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</w:pPr>
                  <w:r w:rsidRPr="001B7EB7">
                    <w:rPr>
                      <w:rFonts w:ascii="HG丸ｺﾞｼｯｸM-PRO" w:eastAsia="HG丸ｺﾞｼｯｸM-PRO" w:hAnsi="HG丸ｺﾞｼｯｸM-PRO" w:hint="eastAsia"/>
                      <w:sz w:val="16"/>
                      <w:szCs w:val="16"/>
                    </w:rPr>
                    <w:t>30％以上</w:t>
                  </w:r>
                </w:p>
              </w:tc>
              <w:tc>
                <w:tcPr>
                  <w:tcW w:w="1070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9F3924" w:rsidRPr="001B7EB7" w:rsidRDefault="009F3924" w:rsidP="009F3924">
                  <w:pPr>
                    <w:pStyle w:val="suuji"/>
                    <w:spacing w:line="260" w:lineRule="exact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16"/>
                      <w:szCs w:val="16"/>
                    </w:rPr>
                    <w:t>14.0％</w:t>
                  </w:r>
                </w:p>
              </w:tc>
              <w:tc>
                <w:tcPr>
                  <w:tcW w:w="1070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9F3924" w:rsidRPr="009F38B1" w:rsidRDefault="00A14A88" w:rsidP="009F3924">
                  <w:pPr>
                    <w:pStyle w:val="suuji"/>
                    <w:spacing w:line="260" w:lineRule="exact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16"/>
                      <w:szCs w:val="16"/>
                    </w:rPr>
                    <w:t>Ｃ</w:t>
                  </w:r>
                </w:p>
              </w:tc>
            </w:tr>
            <w:tr w:rsidR="009F3924" w:rsidRPr="009F38B1" w:rsidTr="00A14A88">
              <w:trPr>
                <w:trHeight w:val="240"/>
              </w:trPr>
              <w:tc>
                <w:tcPr>
                  <w:tcW w:w="3284" w:type="dxa"/>
                  <w:tcBorders>
                    <w:top w:val="dashSmallGap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9F3924" w:rsidRPr="00853B2C" w:rsidRDefault="009F3924" w:rsidP="009F3924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 w:val="18"/>
                      <w:szCs w:val="20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8"/>
                      <w:szCs w:val="20"/>
                    </w:rPr>
                    <w:t>子宮がん検診受診率</w:t>
                  </w:r>
                </w:p>
              </w:tc>
              <w:tc>
                <w:tcPr>
                  <w:tcW w:w="1738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9F3924" w:rsidRPr="001B7EB7" w:rsidRDefault="009F3924" w:rsidP="009F3924">
                  <w:pPr>
                    <w:pStyle w:val="suuji"/>
                    <w:spacing w:line="260" w:lineRule="exact"/>
                    <w:ind w:right="800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16"/>
                      <w:szCs w:val="16"/>
                    </w:rPr>
                    <w:t>12.7</w:t>
                  </w:r>
                  <w:r w:rsidRPr="001B7EB7">
                    <w:rPr>
                      <w:rFonts w:ascii="HG丸ｺﾞｼｯｸM-PRO" w:eastAsia="HG丸ｺﾞｼｯｸM-PRO" w:hAnsi="HG丸ｺﾞｼｯｸM-PRO" w:hint="eastAsia"/>
                      <w:sz w:val="16"/>
                      <w:szCs w:val="16"/>
                    </w:rPr>
                    <w:t>％</w:t>
                  </w:r>
                </w:p>
              </w:tc>
              <w:tc>
                <w:tcPr>
                  <w:tcW w:w="1070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9F3924" w:rsidRPr="001B7EB7" w:rsidRDefault="009F3924" w:rsidP="009F3924">
                  <w:pPr>
                    <w:pStyle w:val="suuji"/>
                    <w:spacing w:line="260" w:lineRule="exact"/>
                    <w:ind w:firstLineChars="200" w:firstLine="320"/>
                    <w:jc w:val="left"/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16"/>
                      <w:szCs w:val="16"/>
                    </w:rPr>
                    <w:t>10.5%</w:t>
                  </w:r>
                </w:p>
              </w:tc>
              <w:tc>
                <w:tcPr>
                  <w:tcW w:w="1070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9F3924" w:rsidRPr="001B7EB7" w:rsidRDefault="009F3924" w:rsidP="009F3924">
                  <w:pPr>
                    <w:pStyle w:val="suuji"/>
                    <w:spacing w:line="260" w:lineRule="exact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</w:pPr>
                  <w:r w:rsidRPr="001B7EB7">
                    <w:rPr>
                      <w:rFonts w:ascii="HG丸ｺﾞｼｯｸM-PRO" w:eastAsia="HG丸ｺﾞｼｯｸM-PRO" w:hAnsi="HG丸ｺﾞｼｯｸM-PRO" w:hint="eastAsia"/>
                      <w:sz w:val="16"/>
                      <w:szCs w:val="16"/>
                    </w:rPr>
                    <w:t>20％以上</w:t>
                  </w:r>
                </w:p>
              </w:tc>
              <w:tc>
                <w:tcPr>
                  <w:tcW w:w="1070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9F3924" w:rsidRPr="001B7EB7" w:rsidRDefault="009F3924" w:rsidP="009F3924">
                  <w:pPr>
                    <w:pStyle w:val="suuji"/>
                    <w:spacing w:line="260" w:lineRule="exact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16"/>
                      <w:szCs w:val="16"/>
                    </w:rPr>
                    <w:t>10.7％</w:t>
                  </w:r>
                </w:p>
              </w:tc>
              <w:tc>
                <w:tcPr>
                  <w:tcW w:w="1070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vAlign w:val="center"/>
                </w:tcPr>
                <w:p w:rsidR="009F3924" w:rsidRPr="009F38B1" w:rsidRDefault="00A14A88" w:rsidP="009F3924">
                  <w:pPr>
                    <w:pStyle w:val="suuji"/>
                    <w:spacing w:line="260" w:lineRule="exact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16"/>
                      <w:szCs w:val="16"/>
                    </w:rPr>
                    <w:t>Ｃ</w:t>
                  </w:r>
                </w:p>
              </w:tc>
            </w:tr>
            <w:tr w:rsidR="009F3924" w:rsidRPr="009F38B1" w:rsidTr="00A14A88">
              <w:trPr>
                <w:trHeight w:val="163"/>
              </w:trPr>
              <w:tc>
                <w:tcPr>
                  <w:tcW w:w="3284" w:type="dxa"/>
                  <w:tcBorders>
                    <w:top w:val="dashSmallGap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3924" w:rsidRPr="00853B2C" w:rsidRDefault="009F3924" w:rsidP="009F3924">
                  <w:pPr>
                    <w:spacing w:line="280" w:lineRule="exact"/>
                    <w:rPr>
                      <w:rFonts w:ascii="HG丸ｺﾞｼｯｸM-PRO" w:eastAsia="HG丸ｺﾞｼｯｸM-PRO" w:hAnsi="HG丸ｺﾞｼｯｸM-PRO"/>
                      <w:sz w:val="18"/>
                      <w:szCs w:val="20"/>
                    </w:rPr>
                  </w:pPr>
                  <w:r w:rsidRPr="00853B2C">
                    <w:rPr>
                      <w:rFonts w:ascii="HG丸ｺﾞｼｯｸM-PRO" w:eastAsia="HG丸ｺﾞｼｯｸM-PRO" w:hAnsi="HG丸ｺﾞｼｯｸM-PRO" w:hint="eastAsia"/>
                      <w:sz w:val="18"/>
                      <w:szCs w:val="20"/>
                    </w:rPr>
                    <w:t>乳がん検診受診率</w:t>
                  </w:r>
                </w:p>
              </w:tc>
              <w:tc>
                <w:tcPr>
                  <w:tcW w:w="1738" w:type="dxa"/>
                  <w:tcBorders>
                    <w:top w:val="dashSmallGap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3924" w:rsidRPr="001B7EB7" w:rsidRDefault="009F3924" w:rsidP="009F3924">
                  <w:pPr>
                    <w:pStyle w:val="suuji"/>
                    <w:spacing w:line="260" w:lineRule="exact"/>
                    <w:ind w:right="800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</w:pPr>
                  <w:r w:rsidRPr="001B7EB7">
                    <w:rPr>
                      <w:rFonts w:ascii="HG丸ｺﾞｼｯｸM-PRO" w:eastAsia="HG丸ｺﾞｼｯｸM-PRO" w:hAnsi="HG丸ｺﾞｼｯｸM-PRO" w:hint="eastAsia"/>
                      <w:sz w:val="16"/>
                      <w:szCs w:val="16"/>
                    </w:rPr>
                    <w:t>1</w:t>
                  </w:r>
                  <w:r>
                    <w:rPr>
                      <w:rFonts w:ascii="HG丸ｺﾞｼｯｸM-PRO" w:eastAsia="HG丸ｺﾞｼｯｸM-PRO" w:hAnsi="HG丸ｺﾞｼｯｸM-PRO" w:hint="eastAsia"/>
                      <w:sz w:val="16"/>
                      <w:szCs w:val="16"/>
                    </w:rPr>
                    <w:t>5.6</w:t>
                  </w:r>
                  <w:r w:rsidRPr="001B7EB7">
                    <w:rPr>
                      <w:rFonts w:ascii="HG丸ｺﾞｼｯｸM-PRO" w:eastAsia="HG丸ｺﾞｼｯｸM-PRO" w:hAnsi="HG丸ｺﾞｼｯｸM-PRO" w:hint="eastAsia"/>
                      <w:sz w:val="16"/>
                      <w:szCs w:val="16"/>
                    </w:rPr>
                    <w:t>％</w:t>
                  </w:r>
                </w:p>
              </w:tc>
              <w:tc>
                <w:tcPr>
                  <w:tcW w:w="1070" w:type="dxa"/>
                  <w:tcBorders>
                    <w:top w:val="dashSmallGap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3924" w:rsidRPr="001B7EB7" w:rsidRDefault="009F3924" w:rsidP="009F3924">
                  <w:pPr>
                    <w:pStyle w:val="suuji"/>
                    <w:spacing w:line="260" w:lineRule="exact"/>
                    <w:ind w:firstLineChars="200" w:firstLine="320"/>
                    <w:jc w:val="left"/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16"/>
                      <w:szCs w:val="16"/>
                    </w:rPr>
                    <w:t>14.1%</w:t>
                  </w:r>
                </w:p>
              </w:tc>
              <w:tc>
                <w:tcPr>
                  <w:tcW w:w="1070" w:type="dxa"/>
                  <w:tcBorders>
                    <w:top w:val="dashSmallGap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3924" w:rsidRPr="001B7EB7" w:rsidRDefault="009F3924" w:rsidP="009F3924">
                  <w:pPr>
                    <w:pStyle w:val="suuji"/>
                    <w:spacing w:line="260" w:lineRule="exact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</w:pPr>
                  <w:r w:rsidRPr="001B7EB7">
                    <w:rPr>
                      <w:rFonts w:ascii="HG丸ｺﾞｼｯｸM-PRO" w:eastAsia="HG丸ｺﾞｼｯｸM-PRO" w:hAnsi="HG丸ｺﾞｼｯｸM-PRO" w:hint="eastAsia"/>
                      <w:sz w:val="16"/>
                      <w:szCs w:val="16"/>
                    </w:rPr>
                    <w:t>20％以上</w:t>
                  </w:r>
                </w:p>
              </w:tc>
              <w:tc>
                <w:tcPr>
                  <w:tcW w:w="1070" w:type="dxa"/>
                  <w:tcBorders>
                    <w:top w:val="dashSmallGap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3924" w:rsidRPr="001B7EB7" w:rsidRDefault="009F3924" w:rsidP="009F3924">
                  <w:pPr>
                    <w:pStyle w:val="suuji"/>
                    <w:spacing w:line="260" w:lineRule="exact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16"/>
                      <w:szCs w:val="16"/>
                    </w:rPr>
                    <w:t>14.5％</w:t>
                  </w:r>
                </w:p>
              </w:tc>
              <w:tc>
                <w:tcPr>
                  <w:tcW w:w="1070" w:type="dxa"/>
                  <w:tcBorders>
                    <w:top w:val="dashSmallGap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3924" w:rsidRPr="009F38B1" w:rsidRDefault="00A14A88" w:rsidP="009F3924">
                  <w:pPr>
                    <w:pStyle w:val="suuji"/>
                    <w:spacing w:line="260" w:lineRule="exact"/>
                    <w:jc w:val="center"/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16"/>
                      <w:szCs w:val="16"/>
                    </w:rPr>
                    <w:t>Ｃ</w:t>
                  </w:r>
                </w:p>
              </w:tc>
            </w:tr>
          </w:tbl>
          <w:p w:rsidR="009F3924" w:rsidRPr="00973EA5" w:rsidRDefault="009F3924"/>
          <w:p w:rsidR="0065126A" w:rsidRDefault="00973EA5" w:rsidP="00973EA5">
            <w:pPr>
              <w:spacing w:line="280" w:lineRule="exact"/>
              <w:ind w:left="210" w:hangingChars="100" w:hanging="210"/>
              <w:rPr>
                <w:rFonts w:ascii="HG丸ｺﾞｼｯｸM-PRO" w:eastAsia="HG丸ｺﾞｼｯｸM-PRO" w:hAnsi="HG丸ｺﾞｼｯｸM-PRO"/>
                <w:szCs w:val="21"/>
              </w:rPr>
            </w:pPr>
            <w:r w:rsidRPr="00525E34">
              <w:rPr>
                <w:rFonts w:ascii="HG丸ｺﾞｼｯｸM-PRO" w:eastAsia="HG丸ｺﾞｼｯｸM-PRO" w:hAnsi="HG丸ｺﾞｼｯｸM-PRO" w:hint="eastAsia"/>
                <w:szCs w:val="21"/>
              </w:rPr>
              <w:t>・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令和2～４年度は新型コロナウィルス業務や感染予防のため、健康教育は未実施</w:t>
            </w:r>
          </w:p>
          <w:p w:rsidR="00A14A88" w:rsidRPr="00973EA5" w:rsidRDefault="00A14A88" w:rsidP="00973EA5">
            <w:pPr>
              <w:spacing w:line="280" w:lineRule="exact"/>
              <w:ind w:left="210" w:hangingChars="100" w:hanging="210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F1096C" w:rsidTr="009F3924">
        <w:trPr>
          <w:trHeight w:val="172"/>
        </w:trPr>
        <w:tc>
          <w:tcPr>
            <w:tcW w:w="9585" w:type="dxa"/>
          </w:tcPr>
          <w:p w:rsidR="00F1096C" w:rsidRDefault="0030575D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◆</w:t>
            </w:r>
            <w:r w:rsidR="00AD3347">
              <w:rPr>
                <w:rFonts w:ascii="HG丸ｺﾞｼｯｸM-PRO" w:eastAsia="HG丸ｺﾞｼｯｸM-PRO" w:hAnsi="HG丸ｺﾞｼｯｸM-PRO" w:hint="eastAsia"/>
                <w:b/>
              </w:rPr>
              <w:t>次期計画に向けて</w:t>
            </w:r>
          </w:p>
        </w:tc>
      </w:tr>
      <w:tr w:rsidR="00F1096C" w:rsidTr="009F3924">
        <w:trPr>
          <w:trHeight w:val="4571"/>
        </w:trPr>
        <w:tc>
          <w:tcPr>
            <w:tcW w:w="9585" w:type="dxa"/>
            <w:tcBorders>
              <w:bottom w:val="single" w:sz="4" w:space="0" w:color="auto"/>
            </w:tcBorders>
          </w:tcPr>
          <w:p w:rsidR="00F1096C" w:rsidRPr="00391E03" w:rsidRDefault="007F568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391E03">
              <w:rPr>
                <w:rFonts w:ascii="HG丸ｺﾞｼｯｸM-PRO" w:eastAsia="HG丸ｺﾞｼｯｸM-PRO" w:hAnsi="HG丸ｺﾞｼｯｸM-PRO" w:hint="eastAsia"/>
                <w:sz w:val="22"/>
              </w:rPr>
              <w:t>〇</w:t>
            </w:r>
            <w:r w:rsidR="0030575D" w:rsidRPr="00391E03">
              <w:rPr>
                <w:rFonts w:ascii="HG丸ｺﾞｼｯｸM-PRO" w:eastAsia="HG丸ｺﾞｼｯｸM-PRO" w:hAnsi="HG丸ｺﾞｼｯｸM-PRO" w:hint="eastAsia"/>
                <w:sz w:val="22"/>
              </w:rPr>
              <w:t>基本健診</w:t>
            </w:r>
          </w:p>
          <w:p w:rsidR="00A47950" w:rsidRDefault="00A47950" w:rsidP="00BE49DB">
            <w:pPr>
              <w:spacing w:line="28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受診率向上の</w:t>
            </w:r>
            <w:r w:rsidR="0030575D">
              <w:rPr>
                <w:rFonts w:ascii="HG丸ｺﾞｼｯｸM-PRO" w:eastAsia="HG丸ｺﾞｼｯｸM-PRO" w:hAnsi="HG丸ｺﾞｼｯｸM-PRO" w:hint="eastAsia"/>
              </w:rPr>
              <w:t>ため</w:t>
            </w:r>
            <w:r>
              <w:rPr>
                <w:rFonts w:ascii="HG丸ｺﾞｼｯｸM-PRO" w:eastAsia="HG丸ｺﾞｼｯｸM-PRO" w:hAnsi="HG丸ｺﾞｼｯｸM-PRO" w:hint="eastAsia"/>
              </w:rPr>
              <w:t>の取組が必要</w:t>
            </w:r>
          </w:p>
          <w:p w:rsidR="0030575D" w:rsidRDefault="00A47950" w:rsidP="00A47950">
            <w:pPr>
              <w:spacing w:line="280" w:lineRule="exact"/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・健診体制</w:t>
            </w:r>
            <w:r w:rsidR="00B123CB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30575D">
              <w:rPr>
                <w:rFonts w:ascii="HG丸ｺﾞｼｯｸM-PRO" w:eastAsia="HG丸ｺﾞｼｯｸM-PRO" w:hAnsi="HG丸ｺﾞｼｯｸM-PRO" w:hint="eastAsia"/>
              </w:rPr>
              <w:t>整備や積極的な受診勧奨を実施する</w:t>
            </w:r>
          </w:p>
          <w:p w:rsidR="00264E50" w:rsidRDefault="00B123CB" w:rsidP="00A47950">
            <w:pPr>
              <w:spacing w:line="280" w:lineRule="exact"/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・国保加入者で医療機関を受診している方へ、データの提供を勧奨する</w:t>
            </w:r>
          </w:p>
          <w:p w:rsidR="00B123CB" w:rsidRDefault="00B123CB" w:rsidP="00B123CB">
            <w:pPr>
              <w:spacing w:line="280" w:lineRule="exact"/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・一次産業等</w:t>
            </w:r>
            <w:r w:rsidR="00D24F4A">
              <w:rPr>
                <w:rFonts w:ascii="HG丸ｺﾞｼｯｸM-PRO" w:eastAsia="HG丸ｺﾞｼｯｸM-PRO" w:hAnsi="HG丸ｺﾞｼｯｸM-PRO" w:hint="eastAsia"/>
              </w:rPr>
              <w:t>などの国保加入者への受診勧奨を強化する</w:t>
            </w:r>
          </w:p>
          <w:p w:rsidR="00A47B39" w:rsidRDefault="00A47B39" w:rsidP="00A47950">
            <w:pPr>
              <w:spacing w:line="280" w:lineRule="exact"/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</w:p>
          <w:p w:rsidR="00F1096C" w:rsidRDefault="007F568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391E03">
              <w:rPr>
                <w:rFonts w:ascii="HG丸ｺﾞｼｯｸM-PRO" w:eastAsia="HG丸ｺﾞｼｯｸM-PRO" w:hAnsi="HG丸ｺﾞｼｯｸM-PRO" w:hint="eastAsia"/>
                <w:sz w:val="22"/>
              </w:rPr>
              <w:t>〇</w:t>
            </w:r>
            <w:r w:rsidR="0030575D" w:rsidRPr="00391E03">
              <w:rPr>
                <w:rFonts w:ascii="HG丸ｺﾞｼｯｸM-PRO" w:eastAsia="HG丸ｺﾞｼｯｸM-PRO" w:hAnsi="HG丸ｺﾞｼｯｸM-PRO" w:hint="eastAsia"/>
                <w:sz w:val="22"/>
              </w:rPr>
              <w:t>がん検診</w:t>
            </w:r>
          </w:p>
          <w:p w:rsidR="00545454" w:rsidRDefault="00545454" w:rsidP="00545454">
            <w:pPr>
              <w:spacing w:line="28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受診率向上のための取組が必要</w:t>
            </w:r>
          </w:p>
          <w:p w:rsidR="0030575D" w:rsidRDefault="00264E50" w:rsidP="00545454">
            <w:pPr>
              <w:spacing w:line="28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30575D">
              <w:rPr>
                <w:rFonts w:ascii="HG丸ｺﾞｼｯｸM-PRO" w:eastAsia="HG丸ｺﾞｼｯｸM-PRO" w:hAnsi="HG丸ｺﾞｼｯｸM-PRO" w:hint="eastAsia"/>
              </w:rPr>
              <w:t>検診の有効性を幅広く周知する</w:t>
            </w:r>
          </w:p>
          <w:p w:rsidR="00264E50" w:rsidRDefault="00264E50" w:rsidP="00BE49DB">
            <w:pPr>
              <w:spacing w:line="28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・社会保険対象者にも積極的に町の胃がん・大腸がん検診を勧奨する</w:t>
            </w:r>
          </w:p>
          <w:p w:rsidR="00264E50" w:rsidRDefault="00A25FB8" w:rsidP="00BE49DB">
            <w:pPr>
              <w:spacing w:line="28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545454">
              <w:rPr>
                <w:rFonts w:ascii="HG丸ｺﾞｼｯｸM-PRO" w:eastAsia="HG丸ｺﾞｼｯｸM-PRO" w:hAnsi="HG丸ｺﾞｼｯｸM-PRO" w:hint="eastAsia"/>
              </w:rPr>
              <w:t>検診受診方法（個別検診等）についても</w:t>
            </w:r>
            <w:r w:rsidR="00B123CB">
              <w:rPr>
                <w:rFonts w:ascii="HG丸ｺﾞｼｯｸM-PRO" w:eastAsia="HG丸ｺﾞｼｯｸM-PRO" w:hAnsi="HG丸ｺﾞｼｯｸM-PRO" w:hint="eastAsia"/>
              </w:rPr>
              <w:t>一層の</w:t>
            </w:r>
            <w:r w:rsidR="00264E50">
              <w:rPr>
                <w:rFonts w:ascii="HG丸ｺﾞｼｯｸM-PRO" w:eastAsia="HG丸ｺﾞｼｯｸM-PRO" w:hAnsi="HG丸ｺﾞｼｯｸM-PRO" w:hint="eastAsia"/>
              </w:rPr>
              <w:t>周知をする</w:t>
            </w:r>
          </w:p>
          <w:p w:rsidR="00A47B39" w:rsidRDefault="00A47B39" w:rsidP="00BE49DB">
            <w:pPr>
              <w:spacing w:line="28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</w:p>
          <w:p w:rsidR="00D24F4A" w:rsidRPr="00391E03" w:rsidRDefault="007F568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391E03">
              <w:rPr>
                <w:rFonts w:ascii="HG丸ｺﾞｼｯｸM-PRO" w:eastAsia="HG丸ｺﾞｼｯｸM-PRO" w:hAnsi="HG丸ｺﾞｼｯｸM-PRO" w:hint="eastAsia"/>
                <w:sz w:val="22"/>
              </w:rPr>
              <w:t>〇</w:t>
            </w:r>
            <w:r w:rsidR="00B123CB">
              <w:rPr>
                <w:rFonts w:ascii="HG丸ｺﾞｼｯｸM-PRO" w:eastAsia="HG丸ｺﾞｼｯｸM-PRO" w:hAnsi="HG丸ｺﾞｼｯｸM-PRO" w:hint="eastAsia"/>
                <w:sz w:val="22"/>
              </w:rPr>
              <w:t>基本健診の</w:t>
            </w:r>
            <w:r w:rsidR="00D24F4A" w:rsidRPr="00391E03">
              <w:rPr>
                <w:rFonts w:ascii="HG丸ｺﾞｼｯｸM-PRO" w:eastAsia="HG丸ｺﾞｼｯｸM-PRO" w:hAnsi="HG丸ｺﾞｼｯｸM-PRO" w:hint="eastAsia"/>
                <w:sz w:val="22"/>
              </w:rPr>
              <w:t>精密検査受診率</w:t>
            </w:r>
          </w:p>
          <w:p w:rsidR="00545454" w:rsidRDefault="00D24F4A" w:rsidP="00BE49DB">
            <w:pPr>
              <w:spacing w:line="28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精密検査受診</w:t>
            </w:r>
            <w:r w:rsidR="00545454">
              <w:rPr>
                <w:rFonts w:ascii="HG丸ｺﾞｼｯｸM-PRO" w:eastAsia="HG丸ｺﾞｼｯｸM-PRO" w:hAnsi="HG丸ｺﾞｼｯｸM-PRO" w:hint="eastAsia"/>
              </w:rPr>
              <w:t>率向上のための取組が必要</w:t>
            </w:r>
          </w:p>
          <w:p w:rsidR="00D24F4A" w:rsidRDefault="00545454" w:rsidP="00BE49DB">
            <w:pPr>
              <w:spacing w:line="28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D24F4A">
              <w:rPr>
                <w:rFonts w:ascii="HG丸ｺﾞｼｯｸM-PRO" w:eastAsia="HG丸ｺﾞｼｯｸM-PRO" w:hAnsi="HG丸ｺﾞｼｯｸM-PRO" w:hint="eastAsia"/>
              </w:rPr>
              <w:t>結果通知</w:t>
            </w:r>
            <w:r w:rsidR="00B123CB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AA0A71">
              <w:rPr>
                <w:rFonts w:ascii="HG丸ｺﾞｼｯｸM-PRO" w:eastAsia="HG丸ｺﾞｼｯｸM-PRO" w:hAnsi="HG丸ｺﾞｼｯｸM-PRO" w:hint="eastAsia"/>
              </w:rPr>
              <w:t>返却方法等</w:t>
            </w:r>
            <w:r w:rsidR="00D24F4A">
              <w:rPr>
                <w:rFonts w:ascii="HG丸ｺﾞｼｯｸM-PRO" w:eastAsia="HG丸ｺﾞｼｯｸM-PRO" w:hAnsi="HG丸ｺﾞｼｯｸM-PRO" w:hint="eastAsia"/>
              </w:rPr>
              <w:t>を検討する</w:t>
            </w:r>
          </w:p>
          <w:p w:rsidR="00D24F4A" w:rsidRPr="00D24F4A" w:rsidRDefault="00D24F4A" w:rsidP="00BE49DB">
            <w:pPr>
              <w:spacing w:line="28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・訪問での結果返却の強化と電話勧奨の強化を行う</w:t>
            </w:r>
          </w:p>
          <w:p w:rsidR="00B123CB" w:rsidRDefault="00A14A88" w:rsidP="00545454">
            <w:pPr>
              <w:spacing w:line="28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・町ホームページ等</w:t>
            </w:r>
            <w:r w:rsidR="00B123CB">
              <w:rPr>
                <w:rFonts w:ascii="HG丸ｺﾞｼｯｸM-PRO" w:eastAsia="HG丸ｺﾞｼｯｸM-PRO" w:hAnsi="HG丸ｺﾞｼｯｸM-PRO" w:hint="eastAsia"/>
              </w:rPr>
              <w:t>で精密検査の必要性について周知する</w:t>
            </w:r>
          </w:p>
          <w:p w:rsidR="00B123CB" w:rsidRDefault="00B123CB" w:rsidP="00545454">
            <w:pPr>
              <w:spacing w:line="280" w:lineRule="exact"/>
              <w:rPr>
                <w:rFonts w:ascii="HG丸ｺﾞｼｯｸM-PRO" w:eastAsia="HG丸ｺﾞｼｯｸM-PRO" w:hAnsi="HG丸ｺﾞｼｯｸM-PRO"/>
              </w:rPr>
            </w:pPr>
          </w:p>
          <w:p w:rsidR="00B123CB" w:rsidRDefault="00B123CB" w:rsidP="00545454">
            <w:pPr>
              <w:spacing w:line="280" w:lineRule="exact"/>
              <w:rPr>
                <w:rFonts w:ascii="HG丸ｺﾞｼｯｸM-PRO" w:eastAsia="HG丸ｺﾞｼｯｸM-PRO" w:hAnsi="HG丸ｺﾞｼｯｸM-PRO"/>
              </w:rPr>
            </w:pPr>
          </w:p>
          <w:p w:rsidR="00B123CB" w:rsidRDefault="00B123CB" w:rsidP="00545454">
            <w:pPr>
              <w:spacing w:line="280" w:lineRule="exact"/>
              <w:rPr>
                <w:rFonts w:ascii="HG丸ｺﾞｼｯｸM-PRO" w:eastAsia="HG丸ｺﾞｼｯｸM-PRO" w:hAnsi="HG丸ｺﾞｼｯｸM-PRO"/>
              </w:rPr>
            </w:pPr>
          </w:p>
          <w:p w:rsidR="00B123CB" w:rsidRDefault="00B123CB" w:rsidP="00545454">
            <w:pPr>
              <w:spacing w:line="280" w:lineRule="exact"/>
              <w:rPr>
                <w:rFonts w:ascii="HG丸ｺﾞｼｯｸM-PRO" w:eastAsia="HG丸ｺﾞｼｯｸM-PRO" w:hAnsi="HG丸ｺﾞｼｯｸM-PRO"/>
              </w:rPr>
            </w:pPr>
          </w:p>
          <w:p w:rsidR="00B123CB" w:rsidRDefault="00B123CB" w:rsidP="00545454">
            <w:pPr>
              <w:spacing w:line="280" w:lineRule="exact"/>
              <w:rPr>
                <w:rFonts w:ascii="HG丸ｺﾞｼｯｸM-PRO" w:eastAsia="HG丸ｺﾞｼｯｸM-PRO" w:hAnsi="HG丸ｺﾞｼｯｸM-PRO"/>
              </w:rPr>
            </w:pPr>
          </w:p>
          <w:p w:rsidR="00545454" w:rsidRDefault="00545454" w:rsidP="00545454">
            <w:pPr>
              <w:spacing w:line="280" w:lineRule="exact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65126A" w:rsidRDefault="0065126A"/>
    <w:sectPr w:rsidR="0065126A" w:rsidSect="004B7EDB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8D3" w:rsidRDefault="001048D3" w:rsidP="001048D3">
      <w:r>
        <w:separator/>
      </w:r>
    </w:p>
  </w:endnote>
  <w:endnote w:type="continuationSeparator" w:id="0">
    <w:p w:rsidR="001048D3" w:rsidRDefault="001048D3" w:rsidP="00104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8D3" w:rsidRDefault="001048D3" w:rsidP="001048D3">
      <w:r>
        <w:separator/>
      </w:r>
    </w:p>
  </w:footnote>
  <w:footnote w:type="continuationSeparator" w:id="0">
    <w:p w:rsidR="001048D3" w:rsidRDefault="001048D3" w:rsidP="001048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26A"/>
    <w:rsid w:val="00015241"/>
    <w:rsid w:val="00032DF8"/>
    <w:rsid w:val="001048D3"/>
    <w:rsid w:val="00172F17"/>
    <w:rsid w:val="00190076"/>
    <w:rsid w:val="001A48C1"/>
    <w:rsid w:val="001E3B60"/>
    <w:rsid w:val="001E72C1"/>
    <w:rsid w:val="00204B3D"/>
    <w:rsid w:val="00264E50"/>
    <w:rsid w:val="002A0100"/>
    <w:rsid w:val="002F47BF"/>
    <w:rsid w:val="0030575D"/>
    <w:rsid w:val="0031711F"/>
    <w:rsid w:val="003241AE"/>
    <w:rsid w:val="003606C8"/>
    <w:rsid w:val="00387256"/>
    <w:rsid w:val="00391E03"/>
    <w:rsid w:val="003A2F9A"/>
    <w:rsid w:val="003F5C18"/>
    <w:rsid w:val="004672CE"/>
    <w:rsid w:val="004B6430"/>
    <w:rsid w:val="004B7EDB"/>
    <w:rsid w:val="004D0999"/>
    <w:rsid w:val="00525E34"/>
    <w:rsid w:val="00544B10"/>
    <w:rsid w:val="00545454"/>
    <w:rsid w:val="005D4729"/>
    <w:rsid w:val="005E54B3"/>
    <w:rsid w:val="006346AF"/>
    <w:rsid w:val="0064288B"/>
    <w:rsid w:val="00646A73"/>
    <w:rsid w:val="0065126A"/>
    <w:rsid w:val="006538FD"/>
    <w:rsid w:val="006C0FC7"/>
    <w:rsid w:val="00703D6E"/>
    <w:rsid w:val="007314B4"/>
    <w:rsid w:val="00763312"/>
    <w:rsid w:val="007D07FC"/>
    <w:rsid w:val="007F568B"/>
    <w:rsid w:val="00833F56"/>
    <w:rsid w:val="00853B2C"/>
    <w:rsid w:val="00894C77"/>
    <w:rsid w:val="00921D7B"/>
    <w:rsid w:val="00973EA5"/>
    <w:rsid w:val="009801ED"/>
    <w:rsid w:val="009C2F66"/>
    <w:rsid w:val="009E0A0D"/>
    <w:rsid w:val="009F3182"/>
    <w:rsid w:val="009F38B1"/>
    <w:rsid w:val="009F3924"/>
    <w:rsid w:val="009F6D03"/>
    <w:rsid w:val="00A14A88"/>
    <w:rsid w:val="00A25FB8"/>
    <w:rsid w:val="00A45B5F"/>
    <w:rsid w:val="00A47950"/>
    <w:rsid w:val="00A47B39"/>
    <w:rsid w:val="00AA0A71"/>
    <w:rsid w:val="00AD3347"/>
    <w:rsid w:val="00B072CD"/>
    <w:rsid w:val="00B123CB"/>
    <w:rsid w:val="00B15B80"/>
    <w:rsid w:val="00B42AFB"/>
    <w:rsid w:val="00B85CB9"/>
    <w:rsid w:val="00BB3055"/>
    <w:rsid w:val="00BB60A1"/>
    <w:rsid w:val="00BB6EB6"/>
    <w:rsid w:val="00BE49DB"/>
    <w:rsid w:val="00C35E3D"/>
    <w:rsid w:val="00C704A3"/>
    <w:rsid w:val="00C81721"/>
    <w:rsid w:val="00C871BD"/>
    <w:rsid w:val="00CD270C"/>
    <w:rsid w:val="00CE1823"/>
    <w:rsid w:val="00D24F4A"/>
    <w:rsid w:val="00D51E56"/>
    <w:rsid w:val="00D73415"/>
    <w:rsid w:val="00D97493"/>
    <w:rsid w:val="00DB5557"/>
    <w:rsid w:val="00DE7E05"/>
    <w:rsid w:val="00E014D9"/>
    <w:rsid w:val="00E12715"/>
    <w:rsid w:val="00E27586"/>
    <w:rsid w:val="00F1096C"/>
    <w:rsid w:val="00F62900"/>
    <w:rsid w:val="00F85EC0"/>
    <w:rsid w:val="00F93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9C0C3E8-3A59-4F12-83EE-D199BCDD8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9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uuji">
    <w:name w:val="表内suuji"/>
    <w:basedOn w:val="a"/>
    <w:rsid w:val="004672CE"/>
    <w:pPr>
      <w:widowControl/>
      <w:spacing w:line="240" w:lineRule="exact"/>
      <w:jc w:val="right"/>
    </w:pPr>
    <w:rPr>
      <w:rFonts w:ascii="ＭＳ Ｐゴシック" w:eastAsia="ＭＳ Ｐゴシック" w:hAnsi="ＭＳ Ｐゴシック" w:cs="Times New Roman"/>
      <w:sz w:val="18"/>
      <w:szCs w:val="18"/>
    </w:rPr>
  </w:style>
  <w:style w:type="paragraph" w:styleId="a3">
    <w:name w:val="Body Text Indent"/>
    <w:basedOn w:val="a"/>
    <w:link w:val="a4"/>
    <w:unhideWhenUsed/>
    <w:rsid w:val="00E12715"/>
    <w:pPr>
      <w:widowControl/>
      <w:adjustRightInd w:val="0"/>
      <w:ind w:leftChars="650" w:left="1444" w:firstLineChars="116" w:firstLine="258"/>
      <w:jc w:val="left"/>
    </w:pPr>
    <w:rPr>
      <w:rFonts w:ascii="HG丸ｺﾞｼｯｸM-PRO" w:eastAsia="HG丸ｺﾞｼｯｸM-PRO" w:hAnsi="Wingdings" w:cs="Times New Roman"/>
      <w:noProof/>
      <w:szCs w:val="24"/>
    </w:rPr>
  </w:style>
  <w:style w:type="character" w:customStyle="1" w:styleId="a4">
    <w:name w:val="本文インデント (文字)"/>
    <w:basedOn w:val="a0"/>
    <w:link w:val="a3"/>
    <w:rsid w:val="00E12715"/>
    <w:rPr>
      <w:rFonts w:ascii="HG丸ｺﾞｼｯｸM-PRO" w:eastAsia="HG丸ｺﾞｼｯｸM-PRO" w:hAnsi="Wingdings" w:cs="Times New Roman"/>
      <w:noProof/>
      <w:szCs w:val="24"/>
    </w:rPr>
  </w:style>
  <w:style w:type="paragraph" w:styleId="a5">
    <w:name w:val="header"/>
    <w:basedOn w:val="a"/>
    <w:link w:val="a6"/>
    <w:uiPriority w:val="99"/>
    <w:unhideWhenUsed/>
    <w:rsid w:val="001048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048D3"/>
  </w:style>
  <w:style w:type="paragraph" w:styleId="a7">
    <w:name w:val="footer"/>
    <w:basedOn w:val="a"/>
    <w:link w:val="a8"/>
    <w:uiPriority w:val="99"/>
    <w:unhideWhenUsed/>
    <w:rsid w:val="001048D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048D3"/>
  </w:style>
  <w:style w:type="paragraph" w:styleId="a9">
    <w:name w:val="Balloon Text"/>
    <w:basedOn w:val="a"/>
    <w:link w:val="aa"/>
    <w:uiPriority w:val="99"/>
    <w:semiHidden/>
    <w:unhideWhenUsed/>
    <w:rsid w:val="007633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63312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39"/>
    <w:rsid w:val="009E0A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1423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保健福祉課 鈴木　郁美</dc:creator>
  <cp:keywords/>
  <dc:description/>
  <cp:lastModifiedBy>保健福祉課 梅坪　光</cp:lastModifiedBy>
  <cp:revision>24</cp:revision>
  <cp:lastPrinted>2024-07-12T01:43:00Z</cp:lastPrinted>
  <dcterms:created xsi:type="dcterms:W3CDTF">2019-07-12T02:39:00Z</dcterms:created>
  <dcterms:modified xsi:type="dcterms:W3CDTF">2024-07-12T01:44:00Z</dcterms:modified>
</cp:coreProperties>
</file>